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5D3" w:rsidRPr="009F3283" w:rsidRDefault="00EF7945" w:rsidP="009F3283">
      <w:pPr>
        <w:spacing w:line="360" w:lineRule="auto"/>
        <w:jc w:val="center"/>
        <w:rPr>
          <w:rFonts w:ascii="Times New Roman" w:hAnsi="Times New Roman" w:cs="Times New Roman"/>
          <w:b/>
        </w:rPr>
      </w:pPr>
      <w:r w:rsidRPr="009F3283">
        <w:rPr>
          <w:rFonts w:ascii="Times New Roman" w:hAnsi="Times New Roman" w:cs="Times New Roman"/>
          <w:b/>
        </w:rPr>
        <w:t>PENOLOGY AND VICTIMOLOGY (PAPER – VI, Code: 406) Optional Paper – I</w:t>
      </w:r>
    </w:p>
    <w:p w:rsidR="00EF7945" w:rsidRPr="009F3283" w:rsidRDefault="00EF7945" w:rsidP="009F3283">
      <w:pPr>
        <w:spacing w:line="360" w:lineRule="auto"/>
        <w:jc w:val="both"/>
        <w:rPr>
          <w:rFonts w:ascii="Times New Roman" w:hAnsi="Times New Roman" w:cs="Times New Roman"/>
        </w:rPr>
      </w:pPr>
      <w:r w:rsidRPr="009F3283">
        <w:rPr>
          <w:rFonts w:ascii="Times New Roman" w:hAnsi="Times New Roman" w:cs="Times New Roman"/>
          <w:b/>
        </w:rPr>
        <w:t>Unit – I</w:t>
      </w:r>
      <w:r w:rsidRPr="009F3283">
        <w:rPr>
          <w:rFonts w:ascii="Times New Roman" w:hAnsi="Times New Roman" w:cs="Times New Roman"/>
        </w:rPr>
        <w:tab/>
      </w:r>
      <w:r w:rsidRPr="009F3283">
        <w:rPr>
          <w:rFonts w:ascii="Times New Roman" w:hAnsi="Times New Roman" w:cs="Times New Roman"/>
        </w:rPr>
        <w:tab/>
      </w:r>
      <w:r w:rsidRPr="009F3283">
        <w:rPr>
          <w:rFonts w:ascii="Times New Roman" w:hAnsi="Times New Roman" w:cs="Times New Roman"/>
        </w:rPr>
        <w:tab/>
      </w:r>
      <w:r w:rsidRPr="009F3283">
        <w:rPr>
          <w:rFonts w:ascii="Times New Roman" w:hAnsi="Times New Roman" w:cs="Times New Roman"/>
        </w:rPr>
        <w:tab/>
      </w:r>
      <w:r w:rsidRPr="009F3283">
        <w:rPr>
          <w:rFonts w:ascii="Times New Roman" w:hAnsi="Times New Roman" w:cs="Times New Roman"/>
        </w:rPr>
        <w:tab/>
      </w:r>
      <w:r w:rsidRPr="009F3283">
        <w:rPr>
          <w:rFonts w:ascii="Times New Roman" w:hAnsi="Times New Roman" w:cs="Times New Roman"/>
        </w:rPr>
        <w:tab/>
      </w:r>
      <w:r w:rsidRPr="009F3283">
        <w:rPr>
          <w:rFonts w:ascii="Times New Roman" w:hAnsi="Times New Roman" w:cs="Times New Roman"/>
        </w:rPr>
        <w:tab/>
      </w:r>
      <w:r w:rsidRPr="009F3283">
        <w:rPr>
          <w:rFonts w:ascii="Times New Roman" w:hAnsi="Times New Roman" w:cs="Times New Roman"/>
        </w:rPr>
        <w:tab/>
      </w:r>
      <w:r w:rsidRPr="009F3283">
        <w:rPr>
          <w:rFonts w:ascii="Times New Roman" w:hAnsi="Times New Roman" w:cs="Times New Roman"/>
        </w:rPr>
        <w:tab/>
      </w:r>
      <w:r w:rsidRPr="009F3283">
        <w:rPr>
          <w:rFonts w:ascii="Times New Roman" w:hAnsi="Times New Roman" w:cs="Times New Roman"/>
        </w:rPr>
        <w:tab/>
      </w:r>
      <w:r w:rsidRPr="009F3283">
        <w:rPr>
          <w:rFonts w:ascii="Times New Roman" w:hAnsi="Times New Roman" w:cs="Times New Roman"/>
        </w:rPr>
        <w:tab/>
        <w:t>M. Marks: 80</w:t>
      </w:r>
    </w:p>
    <w:p w:rsidR="00EF7945" w:rsidRPr="009F3283" w:rsidRDefault="00EF7945" w:rsidP="009F3283">
      <w:pPr>
        <w:spacing w:line="360" w:lineRule="auto"/>
        <w:jc w:val="both"/>
        <w:rPr>
          <w:rFonts w:ascii="Times New Roman" w:hAnsi="Times New Roman" w:cs="Times New Roman"/>
        </w:rPr>
      </w:pPr>
      <w:r w:rsidRPr="009F3283">
        <w:rPr>
          <w:rFonts w:ascii="Times New Roman" w:hAnsi="Times New Roman" w:cs="Times New Roman"/>
        </w:rPr>
        <w:t xml:space="preserve">Concept of Crime, Concept of Criminology; its nature, extent and scope in global and Indian context various theories of Crime Causation pre-classical, </w:t>
      </w:r>
      <w:r w:rsidR="00032234" w:rsidRPr="009F3283">
        <w:rPr>
          <w:rFonts w:ascii="Times New Roman" w:hAnsi="Times New Roman" w:cs="Times New Roman"/>
        </w:rPr>
        <w:t>classical and neo-classical</w:t>
      </w:r>
      <w:r w:rsidRPr="009F3283">
        <w:rPr>
          <w:rFonts w:ascii="Times New Roman" w:hAnsi="Times New Roman" w:cs="Times New Roman"/>
        </w:rPr>
        <w:t>; Sociological economic, tentative and multiple factors’ theories of crime causation.</w:t>
      </w:r>
    </w:p>
    <w:p w:rsidR="00EF7945" w:rsidRPr="009F3283" w:rsidRDefault="00EF7945" w:rsidP="009F3283">
      <w:pPr>
        <w:spacing w:line="360" w:lineRule="auto"/>
        <w:jc w:val="both"/>
        <w:rPr>
          <w:rFonts w:ascii="Times New Roman" w:hAnsi="Times New Roman" w:cs="Times New Roman"/>
          <w:b/>
        </w:rPr>
      </w:pPr>
      <w:r w:rsidRPr="009F3283">
        <w:rPr>
          <w:rFonts w:ascii="Times New Roman" w:hAnsi="Times New Roman" w:cs="Times New Roman"/>
          <w:b/>
        </w:rPr>
        <w:t>Unit – II</w:t>
      </w:r>
    </w:p>
    <w:p w:rsidR="00EF7945" w:rsidRPr="009F3283" w:rsidRDefault="00EF7945" w:rsidP="009F3283">
      <w:pPr>
        <w:spacing w:line="360" w:lineRule="auto"/>
        <w:jc w:val="both"/>
        <w:rPr>
          <w:rFonts w:ascii="Times New Roman" w:hAnsi="Times New Roman" w:cs="Times New Roman"/>
        </w:rPr>
      </w:pPr>
      <w:r w:rsidRPr="009F3283">
        <w:rPr>
          <w:rFonts w:ascii="Times New Roman" w:hAnsi="Times New Roman" w:cs="Times New Roman"/>
        </w:rPr>
        <w:t>Major crimes: Organized crimes, white collar crimes, Socio-economic offences, sexual offences, traffic in human beings, alcoholism and drug addition, cyber crimes, terrorism, juvenile delinquency and the Juvenile Justice Act, 2000-2006, recidivism and cannibalism.</w:t>
      </w:r>
    </w:p>
    <w:p w:rsidR="00EF7945" w:rsidRPr="009F3283" w:rsidRDefault="00EF7945" w:rsidP="009F3283">
      <w:pPr>
        <w:spacing w:line="360" w:lineRule="auto"/>
        <w:jc w:val="both"/>
        <w:rPr>
          <w:rFonts w:ascii="Times New Roman" w:hAnsi="Times New Roman" w:cs="Times New Roman"/>
          <w:b/>
        </w:rPr>
      </w:pPr>
      <w:r w:rsidRPr="009F3283">
        <w:rPr>
          <w:rFonts w:ascii="Times New Roman" w:hAnsi="Times New Roman" w:cs="Times New Roman"/>
          <w:b/>
        </w:rPr>
        <w:t>Unit – III</w:t>
      </w:r>
    </w:p>
    <w:p w:rsidR="00EF7945" w:rsidRPr="009F3283" w:rsidRDefault="00EF7945" w:rsidP="009F3283">
      <w:pPr>
        <w:spacing w:line="360" w:lineRule="auto"/>
        <w:jc w:val="both"/>
        <w:rPr>
          <w:rFonts w:ascii="Times New Roman" w:hAnsi="Times New Roman" w:cs="Times New Roman"/>
        </w:rPr>
      </w:pPr>
      <w:r w:rsidRPr="009F3283">
        <w:rPr>
          <w:rFonts w:ascii="Times New Roman" w:hAnsi="Times New Roman" w:cs="Times New Roman"/>
        </w:rPr>
        <w:t>Concept of Penology: Prevention and control of crimes, various theories of punishment, police system in Indian and global context, administrative reforms and concerned commission reports: modes and forms of punishments, sentencing of  offenders, capital punishment and its relevance, prison system and reforms, open prisons.</w:t>
      </w:r>
    </w:p>
    <w:p w:rsidR="00EF7945" w:rsidRPr="009F3283" w:rsidRDefault="00EF7945" w:rsidP="009F3283">
      <w:pPr>
        <w:spacing w:line="360" w:lineRule="auto"/>
        <w:jc w:val="both"/>
        <w:rPr>
          <w:rFonts w:ascii="Times New Roman" w:hAnsi="Times New Roman" w:cs="Times New Roman"/>
          <w:b/>
        </w:rPr>
      </w:pPr>
      <w:r w:rsidRPr="009F3283">
        <w:rPr>
          <w:rFonts w:ascii="Times New Roman" w:hAnsi="Times New Roman" w:cs="Times New Roman"/>
          <w:b/>
        </w:rPr>
        <w:t xml:space="preserve">Unit - IV </w:t>
      </w:r>
    </w:p>
    <w:p w:rsidR="005706FE" w:rsidRPr="009F3283" w:rsidRDefault="00EF7945" w:rsidP="009F3283">
      <w:pPr>
        <w:spacing w:line="360" w:lineRule="auto"/>
        <w:jc w:val="both"/>
        <w:rPr>
          <w:rFonts w:ascii="Times New Roman" w:hAnsi="Times New Roman" w:cs="Times New Roman"/>
        </w:rPr>
      </w:pPr>
      <w:r w:rsidRPr="009F3283">
        <w:rPr>
          <w:rFonts w:ascii="Times New Roman" w:hAnsi="Times New Roman" w:cs="Times New Roman"/>
        </w:rPr>
        <w:t xml:space="preserve">Concept of and provisions for bail, probation and parole: concept </w:t>
      </w:r>
      <w:r w:rsidR="005706FE" w:rsidRPr="009F3283">
        <w:rPr>
          <w:rFonts w:ascii="Times New Roman" w:hAnsi="Times New Roman" w:cs="Times New Roman"/>
        </w:rPr>
        <w:t>and scope of victimology, concept of compensation and rehabilitation of victims of crimes: statutory provisions and judicial decisions or compensation and rehabilitation of victims of India.</w:t>
      </w:r>
    </w:p>
    <w:p w:rsidR="005706FE" w:rsidRPr="009F3283" w:rsidRDefault="005706FE" w:rsidP="009F3283">
      <w:pPr>
        <w:spacing w:line="360" w:lineRule="auto"/>
        <w:jc w:val="both"/>
        <w:rPr>
          <w:rFonts w:ascii="Times New Roman" w:hAnsi="Times New Roman" w:cs="Times New Roman"/>
          <w:b/>
        </w:rPr>
      </w:pPr>
      <w:r w:rsidRPr="009F3283">
        <w:rPr>
          <w:rFonts w:ascii="Times New Roman" w:hAnsi="Times New Roman" w:cs="Times New Roman"/>
          <w:b/>
        </w:rPr>
        <w:t>Leading Cases:</w:t>
      </w:r>
    </w:p>
    <w:p w:rsidR="005706FE" w:rsidRPr="009F3283" w:rsidRDefault="005706FE" w:rsidP="009F3283">
      <w:pPr>
        <w:pStyle w:val="ListParagraph"/>
        <w:numPr>
          <w:ilvl w:val="0"/>
          <w:numId w:val="1"/>
        </w:numPr>
        <w:spacing w:line="360" w:lineRule="auto"/>
        <w:jc w:val="both"/>
        <w:rPr>
          <w:rFonts w:ascii="Times New Roman" w:hAnsi="Times New Roman" w:cs="Times New Roman"/>
        </w:rPr>
      </w:pPr>
      <w:r w:rsidRPr="009F3283">
        <w:rPr>
          <w:rFonts w:ascii="Times New Roman" w:hAnsi="Times New Roman" w:cs="Times New Roman"/>
        </w:rPr>
        <w:t>Sheela Barse Vs. Union of India, AIR 1986 SC 1773</w:t>
      </w:r>
    </w:p>
    <w:p w:rsidR="00EF7945" w:rsidRPr="009F3283" w:rsidRDefault="005706FE" w:rsidP="009F3283">
      <w:pPr>
        <w:pStyle w:val="ListParagraph"/>
        <w:numPr>
          <w:ilvl w:val="0"/>
          <w:numId w:val="1"/>
        </w:numPr>
        <w:spacing w:line="360" w:lineRule="auto"/>
        <w:jc w:val="both"/>
        <w:rPr>
          <w:rFonts w:ascii="Times New Roman" w:hAnsi="Times New Roman" w:cs="Times New Roman"/>
        </w:rPr>
      </w:pPr>
      <w:r w:rsidRPr="009F3283">
        <w:rPr>
          <w:rFonts w:ascii="Times New Roman" w:hAnsi="Times New Roman" w:cs="Times New Roman"/>
        </w:rPr>
        <w:t xml:space="preserve">Sunil Batra Vs. Delhi Administration AIR 1978 SC 1675 </w:t>
      </w:r>
    </w:p>
    <w:p w:rsidR="005706FE" w:rsidRPr="009F3283" w:rsidRDefault="005706FE" w:rsidP="009F3283">
      <w:pPr>
        <w:pStyle w:val="ListParagraph"/>
        <w:numPr>
          <w:ilvl w:val="0"/>
          <w:numId w:val="1"/>
        </w:numPr>
        <w:spacing w:line="360" w:lineRule="auto"/>
        <w:jc w:val="both"/>
        <w:rPr>
          <w:rFonts w:ascii="Times New Roman" w:hAnsi="Times New Roman" w:cs="Times New Roman"/>
        </w:rPr>
      </w:pPr>
      <w:r w:rsidRPr="009F3283">
        <w:rPr>
          <w:rFonts w:ascii="Times New Roman" w:hAnsi="Times New Roman" w:cs="Times New Roman"/>
        </w:rPr>
        <w:t>Bachan Singh Vs. State of Punjab, AIR 1980 SC 8989</w:t>
      </w:r>
    </w:p>
    <w:p w:rsidR="00032234" w:rsidRPr="009F3283" w:rsidRDefault="00032234" w:rsidP="009F3283">
      <w:pPr>
        <w:spacing w:line="360" w:lineRule="auto"/>
        <w:jc w:val="both"/>
        <w:rPr>
          <w:rFonts w:ascii="Times New Roman" w:hAnsi="Times New Roman" w:cs="Times New Roman"/>
          <w:b/>
        </w:rPr>
      </w:pPr>
      <w:r w:rsidRPr="009F3283">
        <w:rPr>
          <w:rFonts w:ascii="Times New Roman" w:hAnsi="Times New Roman" w:cs="Times New Roman"/>
          <w:b/>
        </w:rPr>
        <w:br w:type="page"/>
      </w:r>
    </w:p>
    <w:p w:rsidR="005706FE" w:rsidRPr="009F3283" w:rsidRDefault="005706FE" w:rsidP="009F3283">
      <w:pPr>
        <w:spacing w:line="360" w:lineRule="auto"/>
        <w:jc w:val="center"/>
        <w:rPr>
          <w:rFonts w:ascii="Times New Roman" w:hAnsi="Times New Roman" w:cs="Times New Roman"/>
          <w:b/>
        </w:rPr>
      </w:pPr>
      <w:r w:rsidRPr="009F3283">
        <w:rPr>
          <w:rFonts w:ascii="Times New Roman" w:hAnsi="Times New Roman" w:cs="Times New Roman"/>
          <w:b/>
        </w:rPr>
        <w:lastRenderedPageBreak/>
        <w:t>CRIMINAL PROCEDURE CODE-II</w:t>
      </w:r>
    </w:p>
    <w:p w:rsidR="005706FE" w:rsidRPr="009F3283" w:rsidRDefault="005706FE" w:rsidP="009F3283">
      <w:pPr>
        <w:spacing w:line="360" w:lineRule="auto"/>
        <w:jc w:val="center"/>
        <w:rPr>
          <w:rFonts w:ascii="Times New Roman" w:hAnsi="Times New Roman" w:cs="Times New Roman"/>
        </w:rPr>
      </w:pPr>
      <w:r w:rsidRPr="009F3283">
        <w:rPr>
          <w:rFonts w:ascii="Times New Roman" w:hAnsi="Times New Roman" w:cs="Times New Roman"/>
        </w:rPr>
        <w:t>(Including Juvenile Justice (Care and Protection and Protection) Act, 2000 and Probation of Offenders Act, 1959)</w:t>
      </w:r>
    </w:p>
    <w:p w:rsidR="005706FE" w:rsidRPr="009F3283" w:rsidRDefault="005706FE" w:rsidP="009F3283">
      <w:pPr>
        <w:spacing w:line="360" w:lineRule="auto"/>
        <w:jc w:val="both"/>
        <w:rPr>
          <w:rFonts w:ascii="Times New Roman" w:hAnsi="Times New Roman" w:cs="Times New Roman"/>
        </w:rPr>
      </w:pPr>
      <w:r w:rsidRPr="009F3283">
        <w:rPr>
          <w:rFonts w:ascii="Times New Roman" w:hAnsi="Times New Roman" w:cs="Times New Roman"/>
          <w:b/>
        </w:rPr>
        <w:t>(Paper – VII, Code: 407)</w:t>
      </w:r>
    </w:p>
    <w:p w:rsidR="005706FE" w:rsidRPr="009F3283" w:rsidRDefault="005706FE" w:rsidP="009F3283">
      <w:pPr>
        <w:spacing w:line="360" w:lineRule="auto"/>
        <w:jc w:val="both"/>
        <w:rPr>
          <w:rFonts w:ascii="Times New Roman" w:hAnsi="Times New Roman" w:cs="Times New Roman"/>
        </w:rPr>
      </w:pPr>
      <w:r w:rsidRPr="009F3283">
        <w:rPr>
          <w:rFonts w:ascii="Times New Roman" w:hAnsi="Times New Roman" w:cs="Times New Roman"/>
          <w:b/>
        </w:rPr>
        <w:t>Unit – I</w:t>
      </w:r>
      <w:r w:rsidRPr="009F3283">
        <w:rPr>
          <w:rFonts w:ascii="Times New Roman" w:hAnsi="Times New Roman" w:cs="Times New Roman"/>
        </w:rPr>
        <w:tab/>
      </w:r>
      <w:r w:rsidRPr="009F3283">
        <w:rPr>
          <w:rFonts w:ascii="Times New Roman" w:hAnsi="Times New Roman" w:cs="Times New Roman"/>
        </w:rPr>
        <w:tab/>
      </w:r>
      <w:r w:rsidRPr="009F3283">
        <w:rPr>
          <w:rFonts w:ascii="Times New Roman" w:hAnsi="Times New Roman" w:cs="Times New Roman"/>
        </w:rPr>
        <w:tab/>
      </w:r>
      <w:r w:rsidRPr="009F3283">
        <w:rPr>
          <w:rFonts w:ascii="Times New Roman" w:hAnsi="Times New Roman" w:cs="Times New Roman"/>
        </w:rPr>
        <w:tab/>
      </w:r>
      <w:r w:rsidRPr="009F3283">
        <w:rPr>
          <w:rFonts w:ascii="Times New Roman" w:hAnsi="Times New Roman" w:cs="Times New Roman"/>
        </w:rPr>
        <w:tab/>
      </w:r>
      <w:r w:rsidRPr="009F3283">
        <w:rPr>
          <w:rFonts w:ascii="Times New Roman" w:hAnsi="Times New Roman" w:cs="Times New Roman"/>
        </w:rPr>
        <w:tab/>
      </w:r>
      <w:r w:rsidRPr="009F3283">
        <w:rPr>
          <w:rFonts w:ascii="Times New Roman" w:hAnsi="Times New Roman" w:cs="Times New Roman"/>
        </w:rPr>
        <w:tab/>
      </w:r>
      <w:r w:rsidRPr="009F3283">
        <w:rPr>
          <w:rFonts w:ascii="Times New Roman" w:hAnsi="Times New Roman" w:cs="Times New Roman"/>
        </w:rPr>
        <w:tab/>
      </w:r>
      <w:r w:rsidRPr="009F3283">
        <w:rPr>
          <w:rFonts w:ascii="Times New Roman" w:hAnsi="Times New Roman" w:cs="Times New Roman"/>
        </w:rPr>
        <w:tab/>
      </w:r>
      <w:r w:rsidRPr="009F3283">
        <w:rPr>
          <w:rFonts w:ascii="Times New Roman" w:hAnsi="Times New Roman" w:cs="Times New Roman"/>
        </w:rPr>
        <w:tab/>
      </w:r>
      <w:r w:rsidRPr="009F3283">
        <w:rPr>
          <w:rFonts w:ascii="Times New Roman" w:hAnsi="Times New Roman" w:cs="Times New Roman"/>
        </w:rPr>
        <w:tab/>
        <w:t>M. Marks: 80</w:t>
      </w:r>
    </w:p>
    <w:p w:rsidR="005706FE" w:rsidRPr="009F3283" w:rsidRDefault="005706FE" w:rsidP="009F3283">
      <w:pPr>
        <w:spacing w:line="360" w:lineRule="auto"/>
        <w:jc w:val="both"/>
        <w:rPr>
          <w:rFonts w:ascii="Times New Roman" w:hAnsi="Times New Roman" w:cs="Times New Roman"/>
        </w:rPr>
      </w:pPr>
      <w:r w:rsidRPr="009F3283">
        <w:rPr>
          <w:rFonts w:ascii="Times New Roman" w:hAnsi="Times New Roman" w:cs="Times New Roman"/>
        </w:rPr>
        <w:t>Trial before a Court of Session (Section 225-237), Trail of Warrant cases by Magistrates (Section 238-250), Trial of Summons Cases by Magistrate (Section 251-259), Summary Trails (Section 260-265), General Provisions as to inquires and trials (Section 300</w:t>
      </w:r>
      <w:r w:rsidR="00032234" w:rsidRPr="009F3283">
        <w:rPr>
          <w:rFonts w:ascii="Times New Roman" w:hAnsi="Times New Roman" w:cs="Times New Roman"/>
        </w:rPr>
        <w:t xml:space="preserve"> - </w:t>
      </w:r>
      <w:r w:rsidRPr="009F3283">
        <w:rPr>
          <w:rFonts w:ascii="Times New Roman" w:hAnsi="Times New Roman" w:cs="Times New Roman"/>
        </w:rPr>
        <w:t xml:space="preserve">327), Rights of the accused and principles </w:t>
      </w:r>
      <w:r w:rsidR="00662893" w:rsidRPr="009F3283">
        <w:rPr>
          <w:rFonts w:ascii="Times New Roman" w:hAnsi="Times New Roman" w:cs="Times New Roman"/>
        </w:rPr>
        <w:t>of fair trial</w:t>
      </w:r>
      <w:r w:rsidRPr="009F3283">
        <w:rPr>
          <w:rFonts w:ascii="Times New Roman" w:hAnsi="Times New Roman" w:cs="Times New Roman"/>
        </w:rPr>
        <w:t>.</w:t>
      </w:r>
    </w:p>
    <w:p w:rsidR="005706FE" w:rsidRPr="009F3283" w:rsidRDefault="005706FE" w:rsidP="009F3283">
      <w:pPr>
        <w:spacing w:line="360" w:lineRule="auto"/>
        <w:jc w:val="both"/>
        <w:rPr>
          <w:rFonts w:ascii="Times New Roman" w:hAnsi="Times New Roman" w:cs="Times New Roman"/>
          <w:b/>
        </w:rPr>
      </w:pPr>
      <w:r w:rsidRPr="009F3283">
        <w:rPr>
          <w:rFonts w:ascii="Times New Roman" w:hAnsi="Times New Roman" w:cs="Times New Roman"/>
          <w:b/>
        </w:rPr>
        <w:t>Unit – II</w:t>
      </w:r>
    </w:p>
    <w:p w:rsidR="00662893" w:rsidRPr="009F3283" w:rsidRDefault="00662893" w:rsidP="009F3283">
      <w:pPr>
        <w:spacing w:after="0" w:line="360" w:lineRule="auto"/>
        <w:jc w:val="both"/>
        <w:rPr>
          <w:rFonts w:ascii="Times New Roman" w:hAnsi="Times New Roman" w:cs="Times New Roman"/>
        </w:rPr>
      </w:pPr>
      <w:r w:rsidRPr="009F3283">
        <w:rPr>
          <w:rFonts w:ascii="Times New Roman" w:hAnsi="Times New Roman" w:cs="Times New Roman"/>
        </w:rPr>
        <w:t>The Judgement (Section 353-365), Submission of Death Sentence for confirmation Section (366-371), Appeals (Section 372-394), Reference and Revision (Section 395-405), Transfer of Criminal Cases (S</w:t>
      </w:r>
      <w:r w:rsidR="00032234" w:rsidRPr="009F3283">
        <w:rPr>
          <w:rFonts w:ascii="Times New Roman" w:hAnsi="Times New Roman" w:cs="Times New Roman"/>
        </w:rPr>
        <w:t>ection 406-412), Execution, Suspens</w:t>
      </w:r>
      <w:r w:rsidRPr="009F3283">
        <w:rPr>
          <w:rFonts w:ascii="Times New Roman" w:hAnsi="Times New Roman" w:cs="Times New Roman"/>
        </w:rPr>
        <w:t>ion, Remission and Commu</w:t>
      </w:r>
      <w:r w:rsidR="00032234" w:rsidRPr="009F3283">
        <w:rPr>
          <w:rFonts w:ascii="Times New Roman" w:hAnsi="Times New Roman" w:cs="Times New Roman"/>
        </w:rPr>
        <w:t>ta</w:t>
      </w:r>
      <w:r w:rsidRPr="009F3283">
        <w:rPr>
          <w:rFonts w:ascii="Times New Roman" w:hAnsi="Times New Roman" w:cs="Times New Roman"/>
        </w:rPr>
        <w:t>tion of Sentence (Section 413-435), Limitation for taking cognizance of Certain Offences (Sections 467-473).</w:t>
      </w:r>
    </w:p>
    <w:p w:rsidR="005706FE" w:rsidRPr="009F3283" w:rsidRDefault="005706FE" w:rsidP="009F3283">
      <w:pPr>
        <w:spacing w:before="240" w:after="0" w:line="360" w:lineRule="auto"/>
        <w:jc w:val="both"/>
        <w:rPr>
          <w:rFonts w:ascii="Times New Roman" w:hAnsi="Times New Roman" w:cs="Times New Roman"/>
          <w:b/>
        </w:rPr>
      </w:pPr>
      <w:r w:rsidRPr="009F3283">
        <w:rPr>
          <w:rFonts w:ascii="Times New Roman" w:hAnsi="Times New Roman" w:cs="Times New Roman"/>
          <w:b/>
        </w:rPr>
        <w:t>Unit – III</w:t>
      </w:r>
    </w:p>
    <w:p w:rsidR="005706FE" w:rsidRPr="009F3283" w:rsidRDefault="00F1156F" w:rsidP="009F3283">
      <w:pPr>
        <w:spacing w:before="240" w:after="0" w:line="360" w:lineRule="auto"/>
        <w:jc w:val="both"/>
        <w:rPr>
          <w:rFonts w:ascii="Times New Roman" w:hAnsi="Times New Roman" w:cs="Times New Roman"/>
        </w:rPr>
      </w:pPr>
      <w:r w:rsidRPr="009F3283">
        <w:rPr>
          <w:rFonts w:ascii="Times New Roman" w:hAnsi="Times New Roman" w:cs="Times New Roman"/>
        </w:rPr>
        <w:t>The Juvenile Justice Act (Care and Protection of Children Act) – 2000</w:t>
      </w:r>
    </w:p>
    <w:p w:rsidR="00F1156F" w:rsidRPr="009F3283" w:rsidRDefault="00F1156F" w:rsidP="009F3283">
      <w:pPr>
        <w:spacing w:after="0" w:line="360" w:lineRule="auto"/>
        <w:jc w:val="both"/>
        <w:rPr>
          <w:rFonts w:ascii="Times New Roman" w:hAnsi="Times New Roman" w:cs="Times New Roman"/>
        </w:rPr>
      </w:pPr>
      <w:r w:rsidRPr="009F3283">
        <w:rPr>
          <w:rFonts w:ascii="Times New Roman" w:hAnsi="Times New Roman" w:cs="Times New Roman"/>
        </w:rPr>
        <w:t>Definition (Section 2) Juvenile in conflict with Law, (Sections 4 to 28).</w:t>
      </w:r>
    </w:p>
    <w:p w:rsidR="00F1156F" w:rsidRPr="009F3283" w:rsidRDefault="00F1156F" w:rsidP="009F3283">
      <w:pPr>
        <w:spacing w:after="0" w:line="360" w:lineRule="auto"/>
        <w:jc w:val="both"/>
        <w:rPr>
          <w:rFonts w:ascii="Times New Roman" w:hAnsi="Times New Roman" w:cs="Times New Roman"/>
        </w:rPr>
      </w:pPr>
      <w:r w:rsidRPr="009F3283">
        <w:rPr>
          <w:rFonts w:ascii="Times New Roman" w:hAnsi="Times New Roman" w:cs="Times New Roman"/>
        </w:rPr>
        <w:t>Child in need of care and protection, Rehabilitation and Social Integration (Sections 29 to 40)</w:t>
      </w:r>
    </w:p>
    <w:p w:rsidR="005706FE" w:rsidRPr="009F3283" w:rsidRDefault="005706FE" w:rsidP="009F3283">
      <w:pPr>
        <w:spacing w:before="240" w:after="0" w:line="360" w:lineRule="auto"/>
        <w:jc w:val="both"/>
        <w:rPr>
          <w:rFonts w:ascii="Times New Roman" w:hAnsi="Times New Roman" w:cs="Times New Roman"/>
          <w:b/>
        </w:rPr>
      </w:pPr>
      <w:r w:rsidRPr="009F3283">
        <w:rPr>
          <w:rFonts w:ascii="Times New Roman" w:hAnsi="Times New Roman" w:cs="Times New Roman"/>
          <w:b/>
        </w:rPr>
        <w:t xml:space="preserve">Unit - IV </w:t>
      </w:r>
    </w:p>
    <w:p w:rsidR="005706FE" w:rsidRPr="009F3283" w:rsidRDefault="00F1156F" w:rsidP="009F3283">
      <w:pPr>
        <w:spacing w:after="0" w:line="360" w:lineRule="auto"/>
        <w:jc w:val="both"/>
        <w:rPr>
          <w:rFonts w:ascii="Times New Roman" w:hAnsi="Times New Roman" w:cs="Times New Roman"/>
        </w:rPr>
      </w:pPr>
      <w:r w:rsidRPr="009F3283">
        <w:rPr>
          <w:rFonts w:ascii="Times New Roman" w:hAnsi="Times New Roman" w:cs="Times New Roman"/>
        </w:rPr>
        <w:t>The probation of Offender Act 1958,</w:t>
      </w:r>
    </w:p>
    <w:p w:rsidR="00F1156F" w:rsidRPr="009F3283" w:rsidRDefault="00F1156F" w:rsidP="009F3283">
      <w:pPr>
        <w:spacing w:after="0" w:line="360" w:lineRule="auto"/>
        <w:jc w:val="both"/>
        <w:rPr>
          <w:rFonts w:ascii="Times New Roman" w:hAnsi="Times New Roman" w:cs="Times New Roman"/>
        </w:rPr>
      </w:pPr>
      <w:r w:rsidRPr="009F3283">
        <w:rPr>
          <w:rFonts w:ascii="Times New Roman" w:hAnsi="Times New Roman" w:cs="Times New Roman"/>
        </w:rPr>
        <w:t>Object and Scope of the Act, Release after Admonition,</w:t>
      </w:r>
    </w:p>
    <w:p w:rsidR="00F1156F" w:rsidRPr="009F3283" w:rsidRDefault="00F1156F" w:rsidP="009F3283">
      <w:pPr>
        <w:spacing w:after="0" w:line="360" w:lineRule="auto"/>
        <w:jc w:val="both"/>
        <w:rPr>
          <w:rFonts w:ascii="Times New Roman" w:hAnsi="Times New Roman" w:cs="Times New Roman"/>
        </w:rPr>
      </w:pPr>
      <w:r w:rsidRPr="009F3283">
        <w:rPr>
          <w:rFonts w:ascii="Times New Roman" w:hAnsi="Times New Roman" w:cs="Times New Roman"/>
        </w:rPr>
        <w:t>Release on Probation of good conduct,</w:t>
      </w:r>
    </w:p>
    <w:p w:rsidR="00F1156F" w:rsidRPr="009F3283" w:rsidRDefault="00F1156F" w:rsidP="009F3283">
      <w:pPr>
        <w:pStyle w:val="ListParagraph"/>
        <w:numPr>
          <w:ilvl w:val="0"/>
          <w:numId w:val="3"/>
        </w:numPr>
        <w:spacing w:after="0" w:line="360" w:lineRule="auto"/>
        <w:jc w:val="both"/>
        <w:rPr>
          <w:rFonts w:ascii="Times New Roman" w:hAnsi="Times New Roman" w:cs="Times New Roman"/>
        </w:rPr>
      </w:pPr>
      <w:r w:rsidRPr="009F3283">
        <w:rPr>
          <w:rFonts w:ascii="Times New Roman" w:hAnsi="Times New Roman" w:cs="Times New Roman"/>
        </w:rPr>
        <w:t>Without Supervision conduct,</w:t>
      </w:r>
    </w:p>
    <w:p w:rsidR="00F1156F" w:rsidRPr="009F3283" w:rsidRDefault="00F1156F" w:rsidP="009F3283">
      <w:pPr>
        <w:pStyle w:val="ListParagraph"/>
        <w:numPr>
          <w:ilvl w:val="0"/>
          <w:numId w:val="3"/>
        </w:numPr>
        <w:spacing w:after="0" w:line="360" w:lineRule="auto"/>
        <w:jc w:val="both"/>
        <w:rPr>
          <w:rFonts w:ascii="Times New Roman" w:hAnsi="Times New Roman" w:cs="Times New Roman"/>
        </w:rPr>
      </w:pPr>
      <w:r w:rsidRPr="009F3283">
        <w:rPr>
          <w:rFonts w:ascii="Times New Roman" w:hAnsi="Times New Roman" w:cs="Times New Roman"/>
        </w:rPr>
        <w:t>With Supervision order</w:t>
      </w:r>
      <w:r w:rsidR="00032234" w:rsidRPr="009F3283">
        <w:rPr>
          <w:rFonts w:ascii="Times New Roman" w:hAnsi="Times New Roman" w:cs="Times New Roman"/>
        </w:rPr>
        <w:t>,</w:t>
      </w:r>
    </w:p>
    <w:p w:rsidR="00F1156F" w:rsidRPr="009F3283" w:rsidRDefault="00F1156F" w:rsidP="009F3283">
      <w:pPr>
        <w:spacing w:after="0" w:line="360" w:lineRule="auto"/>
        <w:jc w:val="both"/>
        <w:rPr>
          <w:rFonts w:ascii="Times New Roman" w:hAnsi="Times New Roman" w:cs="Times New Roman"/>
        </w:rPr>
      </w:pPr>
      <w:r w:rsidRPr="009F3283">
        <w:rPr>
          <w:rFonts w:ascii="Times New Roman" w:hAnsi="Times New Roman" w:cs="Times New Roman"/>
        </w:rPr>
        <w:t>Condition of Probation and their variance</w:t>
      </w:r>
    </w:p>
    <w:p w:rsidR="00F1156F" w:rsidRPr="009F3283" w:rsidRDefault="00F1156F" w:rsidP="009F3283">
      <w:pPr>
        <w:spacing w:after="0" w:line="360" w:lineRule="auto"/>
        <w:jc w:val="both"/>
        <w:rPr>
          <w:rFonts w:ascii="Times New Roman" w:hAnsi="Times New Roman" w:cs="Times New Roman"/>
        </w:rPr>
      </w:pPr>
      <w:r w:rsidRPr="009F3283">
        <w:rPr>
          <w:rFonts w:ascii="Times New Roman" w:hAnsi="Times New Roman" w:cs="Times New Roman"/>
        </w:rPr>
        <w:t xml:space="preserve">Non observance of the conditions of Probation orders, Effect of probation on conviction, </w:t>
      </w:r>
    </w:p>
    <w:p w:rsidR="00F1156F" w:rsidRPr="009F3283" w:rsidRDefault="00F1156F" w:rsidP="009F3283">
      <w:pPr>
        <w:spacing w:after="0" w:line="360" w:lineRule="auto"/>
        <w:jc w:val="both"/>
        <w:rPr>
          <w:rFonts w:ascii="Times New Roman" w:hAnsi="Times New Roman" w:cs="Times New Roman"/>
        </w:rPr>
      </w:pPr>
      <w:r w:rsidRPr="009F3283">
        <w:rPr>
          <w:rFonts w:ascii="Times New Roman" w:hAnsi="Times New Roman" w:cs="Times New Roman"/>
        </w:rPr>
        <w:t>Appointment, Functions and powers of Probation officers.</w:t>
      </w:r>
      <w:r w:rsidR="00032234" w:rsidRPr="009F3283">
        <w:rPr>
          <w:rFonts w:ascii="Times New Roman" w:hAnsi="Times New Roman" w:cs="Times New Roman"/>
        </w:rPr>
        <w:t xml:space="preserve"> Section (1-14)</w:t>
      </w:r>
    </w:p>
    <w:p w:rsidR="005706FE" w:rsidRPr="009F3283" w:rsidRDefault="005706FE" w:rsidP="009F3283">
      <w:pPr>
        <w:spacing w:before="240" w:after="0" w:line="360" w:lineRule="auto"/>
        <w:jc w:val="both"/>
        <w:rPr>
          <w:rFonts w:ascii="Times New Roman" w:hAnsi="Times New Roman" w:cs="Times New Roman"/>
          <w:b/>
        </w:rPr>
      </w:pPr>
      <w:r w:rsidRPr="009F3283">
        <w:rPr>
          <w:rFonts w:ascii="Times New Roman" w:hAnsi="Times New Roman" w:cs="Times New Roman"/>
          <w:b/>
        </w:rPr>
        <w:t>Leading Cases:</w:t>
      </w:r>
    </w:p>
    <w:p w:rsidR="005706FE" w:rsidRPr="009F3283" w:rsidRDefault="005706FE" w:rsidP="009F3283">
      <w:pPr>
        <w:pStyle w:val="ListParagraph"/>
        <w:numPr>
          <w:ilvl w:val="0"/>
          <w:numId w:val="2"/>
        </w:numPr>
        <w:spacing w:line="360" w:lineRule="auto"/>
        <w:jc w:val="both"/>
        <w:rPr>
          <w:rFonts w:ascii="Times New Roman" w:hAnsi="Times New Roman" w:cs="Times New Roman"/>
        </w:rPr>
      </w:pPr>
      <w:r w:rsidRPr="009F3283">
        <w:rPr>
          <w:rFonts w:ascii="Times New Roman" w:hAnsi="Times New Roman" w:cs="Times New Roman"/>
        </w:rPr>
        <w:t xml:space="preserve">Bachan Singh Vs. State of Punjab, AIR 1980 SC </w:t>
      </w:r>
      <w:r w:rsidR="00F1156F" w:rsidRPr="009F3283">
        <w:rPr>
          <w:rFonts w:ascii="Times New Roman" w:hAnsi="Times New Roman" w:cs="Times New Roman"/>
        </w:rPr>
        <w:t>898</w:t>
      </w:r>
    </w:p>
    <w:p w:rsidR="00F1156F" w:rsidRPr="009F3283" w:rsidRDefault="00F1156F" w:rsidP="009F3283">
      <w:pPr>
        <w:pStyle w:val="ListParagraph"/>
        <w:numPr>
          <w:ilvl w:val="0"/>
          <w:numId w:val="2"/>
        </w:numPr>
        <w:spacing w:line="360" w:lineRule="auto"/>
        <w:jc w:val="both"/>
        <w:rPr>
          <w:rFonts w:ascii="Times New Roman" w:hAnsi="Times New Roman" w:cs="Times New Roman"/>
        </w:rPr>
      </w:pPr>
      <w:r w:rsidRPr="009F3283">
        <w:rPr>
          <w:rFonts w:ascii="Times New Roman" w:hAnsi="Times New Roman" w:cs="Times New Roman"/>
        </w:rPr>
        <w:lastRenderedPageBreak/>
        <w:t>State of Tamilnadu Vs. A. Jagnnathan, AIR 1996 SC 2449</w:t>
      </w:r>
    </w:p>
    <w:p w:rsidR="00F1156F" w:rsidRPr="009F3283" w:rsidRDefault="00F1156F" w:rsidP="009F3283">
      <w:pPr>
        <w:pStyle w:val="ListParagraph"/>
        <w:numPr>
          <w:ilvl w:val="0"/>
          <w:numId w:val="2"/>
        </w:numPr>
        <w:spacing w:line="360" w:lineRule="auto"/>
        <w:jc w:val="both"/>
        <w:rPr>
          <w:rFonts w:ascii="Times New Roman" w:hAnsi="Times New Roman" w:cs="Times New Roman"/>
        </w:rPr>
      </w:pPr>
      <w:r w:rsidRPr="009F3283">
        <w:rPr>
          <w:rFonts w:ascii="Times New Roman" w:hAnsi="Times New Roman" w:cs="Times New Roman"/>
        </w:rPr>
        <w:t>Rattan Lal Vs. State of Punjab AIR 1965 SC 444</w:t>
      </w:r>
    </w:p>
    <w:p w:rsidR="00F1156F" w:rsidRPr="009F3283" w:rsidRDefault="00F1156F" w:rsidP="009F3283">
      <w:pPr>
        <w:pStyle w:val="ListParagraph"/>
        <w:numPr>
          <w:ilvl w:val="0"/>
          <w:numId w:val="2"/>
        </w:numPr>
        <w:spacing w:line="360" w:lineRule="auto"/>
        <w:jc w:val="both"/>
        <w:rPr>
          <w:rFonts w:ascii="Times New Roman" w:hAnsi="Times New Roman" w:cs="Times New Roman"/>
        </w:rPr>
      </w:pPr>
      <w:r w:rsidRPr="009F3283">
        <w:rPr>
          <w:rFonts w:ascii="Times New Roman" w:hAnsi="Times New Roman" w:cs="Times New Roman"/>
        </w:rPr>
        <w:t>Arnit Das Vs. State of Bihar AIR 2000 SC 2264</w:t>
      </w:r>
    </w:p>
    <w:p w:rsidR="00F1156F" w:rsidRPr="009F3283" w:rsidRDefault="00F1156F" w:rsidP="009F3283">
      <w:pPr>
        <w:pStyle w:val="ListParagraph"/>
        <w:numPr>
          <w:ilvl w:val="0"/>
          <w:numId w:val="2"/>
        </w:numPr>
        <w:spacing w:line="360" w:lineRule="auto"/>
        <w:jc w:val="both"/>
        <w:rPr>
          <w:rFonts w:ascii="Times New Roman" w:hAnsi="Times New Roman" w:cs="Times New Roman"/>
        </w:rPr>
      </w:pPr>
      <w:r w:rsidRPr="009F3283">
        <w:rPr>
          <w:rFonts w:ascii="Times New Roman" w:hAnsi="Times New Roman" w:cs="Times New Roman"/>
        </w:rPr>
        <w:t>Raghbir Vs. State of Haryana 1994 SCC 348</w:t>
      </w:r>
    </w:p>
    <w:p w:rsidR="00A7282F" w:rsidRPr="009F3283" w:rsidRDefault="00A7282F" w:rsidP="009F3283">
      <w:pPr>
        <w:spacing w:line="360" w:lineRule="auto"/>
        <w:jc w:val="both"/>
        <w:rPr>
          <w:rFonts w:ascii="Times New Roman" w:hAnsi="Times New Roman" w:cs="Times New Roman"/>
          <w:b/>
        </w:rPr>
      </w:pPr>
    </w:p>
    <w:p w:rsidR="00A7282F" w:rsidRPr="009F3283" w:rsidRDefault="00A7282F" w:rsidP="009F3283">
      <w:pPr>
        <w:spacing w:line="360" w:lineRule="auto"/>
        <w:jc w:val="both"/>
        <w:rPr>
          <w:rFonts w:ascii="Times New Roman" w:hAnsi="Times New Roman" w:cs="Times New Roman"/>
          <w:b/>
        </w:rPr>
      </w:pPr>
    </w:p>
    <w:p w:rsidR="009F3283" w:rsidRDefault="009F3283">
      <w:pPr>
        <w:rPr>
          <w:rFonts w:ascii="Times New Roman" w:hAnsi="Times New Roman" w:cs="Times New Roman"/>
          <w:b/>
        </w:rPr>
      </w:pPr>
      <w:r>
        <w:rPr>
          <w:rFonts w:ascii="Times New Roman" w:hAnsi="Times New Roman" w:cs="Times New Roman"/>
          <w:b/>
        </w:rPr>
        <w:br w:type="page"/>
      </w:r>
    </w:p>
    <w:p w:rsidR="00F1156F" w:rsidRPr="009F3283" w:rsidRDefault="00F1156F" w:rsidP="009F3283">
      <w:pPr>
        <w:spacing w:line="360" w:lineRule="auto"/>
        <w:jc w:val="center"/>
        <w:rPr>
          <w:rFonts w:ascii="Times New Roman" w:hAnsi="Times New Roman" w:cs="Times New Roman"/>
          <w:b/>
        </w:rPr>
      </w:pPr>
      <w:r w:rsidRPr="009F3283">
        <w:rPr>
          <w:rFonts w:ascii="Times New Roman" w:hAnsi="Times New Roman" w:cs="Times New Roman"/>
          <w:b/>
        </w:rPr>
        <w:lastRenderedPageBreak/>
        <w:t>LABOUR LAW AND INDUSTRIAL LAW (Paper-VIII, Code – 408)</w:t>
      </w:r>
    </w:p>
    <w:p w:rsidR="00F1156F" w:rsidRPr="009F3283" w:rsidRDefault="00F1156F" w:rsidP="009F3283">
      <w:pPr>
        <w:spacing w:line="360" w:lineRule="auto"/>
        <w:jc w:val="right"/>
        <w:rPr>
          <w:rFonts w:ascii="Times New Roman" w:hAnsi="Times New Roman" w:cs="Times New Roman"/>
          <w:b/>
        </w:rPr>
      </w:pPr>
      <w:r w:rsidRPr="009F3283">
        <w:rPr>
          <w:rFonts w:ascii="Times New Roman" w:hAnsi="Times New Roman" w:cs="Times New Roman"/>
        </w:rPr>
        <w:t>M. Marks: 80</w:t>
      </w:r>
    </w:p>
    <w:p w:rsidR="00F1156F" w:rsidRPr="009F3283" w:rsidRDefault="00F1156F" w:rsidP="009F3283">
      <w:pPr>
        <w:spacing w:line="360" w:lineRule="auto"/>
        <w:jc w:val="both"/>
        <w:rPr>
          <w:rFonts w:ascii="Times New Roman" w:hAnsi="Times New Roman" w:cs="Times New Roman"/>
          <w:b/>
          <w:caps/>
        </w:rPr>
      </w:pPr>
      <w:r w:rsidRPr="009F3283">
        <w:rPr>
          <w:rFonts w:ascii="Times New Roman" w:hAnsi="Times New Roman" w:cs="Times New Roman"/>
          <w:b/>
          <w:caps/>
        </w:rPr>
        <w:t>Unit – I: The Industrial Dispute Act, 1947</w:t>
      </w:r>
    </w:p>
    <w:p w:rsidR="00F1156F" w:rsidRPr="009F3283" w:rsidRDefault="00F1156F" w:rsidP="009F3283">
      <w:pPr>
        <w:spacing w:line="360" w:lineRule="auto"/>
        <w:jc w:val="both"/>
        <w:rPr>
          <w:rFonts w:ascii="Times New Roman" w:hAnsi="Times New Roman" w:cs="Times New Roman"/>
        </w:rPr>
      </w:pPr>
      <w:r w:rsidRPr="009F3283">
        <w:rPr>
          <w:rFonts w:ascii="Times New Roman" w:hAnsi="Times New Roman" w:cs="Times New Roman"/>
        </w:rPr>
        <w:t>Object and main features of the Act, Definitions Appropriate Government, Employer, Industry, Industrial dispute, Workmen, Public utility service, industrial establishment or undertaking, Authorities under the Act (Section 3-9 and 11-15), notice of change (Section 9-A), reference of disputes to boards, court and tribunal (section 10), voluntary reference of disputes of arbitration (section 10-A), power of labour court and tribunal to give relief in case of discharge or dismissal of workmen (section 11-A), awards and settlements (section 2, 16-21).</w:t>
      </w:r>
    </w:p>
    <w:p w:rsidR="00F1156F" w:rsidRPr="009F3283" w:rsidRDefault="00F1156F" w:rsidP="009F3283">
      <w:pPr>
        <w:spacing w:line="360" w:lineRule="auto"/>
        <w:jc w:val="both"/>
        <w:rPr>
          <w:rFonts w:ascii="Times New Roman" w:hAnsi="Times New Roman" w:cs="Times New Roman"/>
          <w:b/>
          <w:caps/>
        </w:rPr>
      </w:pPr>
      <w:r w:rsidRPr="009F3283">
        <w:rPr>
          <w:rFonts w:ascii="Times New Roman" w:hAnsi="Times New Roman" w:cs="Times New Roman"/>
          <w:b/>
          <w:caps/>
        </w:rPr>
        <w:t>Unit – II: The Industrial Dispute Act, 1947</w:t>
      </w:r>
    </w:p>
    <w:p w:rsidR="00F1156F" w:rsidRPr="009F3283" w:rsidRDefault="00BA40D9" w:rsidP="009F3283">
      <w:pPr>
        <w:spacing w:line="360" w:lineRule="auto"/>
        <w:jc w:val="both"/>
        <w:rPr>
          <w:rFonts w:ascii="Times New Roman" w:hAnsi="Times New Roman" w:cs="Times New Roman"/>
        </w:rPr>
      </w:pPr>
      <w:r w:rsidRPr="009F3283">
        <w:rPr>
          <w:rFonts w:ascii="Times New Roman" w:hAnsi="Times New Roman" w:cs="Times New Roman"/>
        </w:rPr>
        <w:t>Definition of strike and lockout (section-2), the other statuary provisions of ID Act, 1947relating to strikes and lockouts (section 22-28), layoff and retrenchment (section 2, 25A-26E and 25F-25H), compensation to workmen in case of transfer of undertaking (section 25 FF), 60 days notice to be given of intention to close down the undertaking (section 25 FFA), compensation to workmen in case of closing down of undertaking (section 25FFF), special provisions relating to lay off, retrenchment and closure in certain establishments (section 25K-2</w:t>
      </w:r>
      <w:r w:rsidR="003968B4" w:rsidRPr="009F3283">
        <w:rPr>
          <w:rFonts w:ascii="Times New Roman" w:hAnsi="Times New Roman" w:cs="Times New Roman"/>
        </w:rPr>
        <w:t>5</w:t>
      </w:r>
      <w:r w:rsidRPr="009F3283">
        <w:rPr>
          <w:rFonts w:ascii="Times New Roman" w:hAnsi="Times New Roman" w:cs="Times New Roman"/>
        </w:rPr>
        <w:t>S), unfair</w:t>
      </w:r>
      <w:r w:rsidR="00A7282F" w:rsidRPr="009F3283">
        <w:rPr>
          <w:rFonts w:ascii="Times New Roman" w:hAnsi="Times New Roman" w:cs="Times New Roman"/>
        </w:rPr>
        <w:t xml:space="preserve"> labour</w:t>
      </w:r>
      <w:r w:rsidRPr="009F3283">
        <w:rPr>
          <w:rFonts w:ascii="Times New Roman" w:hAnsi="Times New Roman" w:cs="Times New Roman"/>
        </w:rPr>
        <w:t xml:space="preserve"> practice(section 251-</w:t>
      </w:r>
      <w:r w:rsidR="00030545" w:rsidRPr="009F3283">
        <w:rPr>
          <w:rFonts w:ascii="Times New Roman" w:hAnsi="Times New Roman" w:cs="Times New Roman"/>
        </w:rPr>
        <w:t>25U), scope of section 33 and 36 of ID Act, 1947.</w:t>
      </w:r>
    </w:p>
    <w:p w:rsidR="00317BA4" w:rsidRPr="009F3283" w:rsidRDefault="00317BA4" w:rsidP="009F3283">
      <w:pPr>
        <w:spacing w:line="360" w:lineRule="auto"/>
        <w:jc w:val="both"/>
        <w:rPr>
          <w:rFonts w:ascii="Times New Roman" w:hAnsi="Times New Roman" w:cs="Times New Roman"/>
          <w:b/>
          <w:caps/>
        </w:rPr>
      </w:pPr>
      <w:r w:rsidRPr="009F3283">
        <w:rPr>
          <w:rFonts w:ascii="Times New Roman" w:hAnsi="Times New Roman" w:cs="Times New Roman"/>
          <w:b/>
          <w:caps/>
        </w:rPr>
        <w:t>Unit – III: the trade union act, 1926</w:t>
      </w:r>
    </w:p>
    <w:p w:rsidR="005A0C64" w:rsidRPr="009F3283" w:rsidRDefault="00317BA4" w:rsidP="009F3283">
      <w:pPr>
        <w:spacing w:line="360" w:lineRule="auto"/>
        <w:jc w:val="both"/>
        <w:rPr>
          <w:rFonts w:ascii="Times New Roman" w:hAnsi="Times New Roman" w:cs="Times New Roman"/>
        </w:rPr>
      </w:pPr>
      <w:r w:rsidRPr="009F3283">
        <w:rPr>
          <w:rFonts w:ascii="Times New Roman" w:hAnsi="Times New Roman" w:cs="Times New Roman"/>
        </w:rPr>
        <w:t xml:space="preserve">Development of trade law in India, Definition-Executive Registrar, trade union, registration of trade union, registration of trade union (section 3-9), In Cancellation of registration (section-10), appeals (section-II), incorporation of registered trade union (Section 13), right and liabilities of registered trade union (section 15-18), rights to inspect books of trade union (section 20), right of minor to be membership of trade union (section 21), disqualification of office bearers of trade unions (section-21a), proportion of office bearers to be connected with an industry (section 22), change of </w:t>
      </w:r>
      <w:r w:rsidR="005A0C64" w:rsidRPr="009F3283">
        <w:rPr>
          <w:rFonts w:ascii="Times New Roman" w:hAnsi="Times New Roman" w:cs="Times New Roman"/>
        </w:rPr>
        <w:t>name and amalgamation of trade Union (Section 23 to 26) dissolution and returns (section 27 &amp; 28).</w:t>
      </w:r>
    </w:p>
    <w:p w:rsidR="005A0C64" w:rsidRPr="009F3283" w:rsidRDefault="005A0C64" w:rsidP="009F3283">
      <w:pPr>
        <w:spacing w:line="360" w:lineRule="auto"/>
        <w:jc w:val="both"/>
        <w:rPr>
          <w:rFonts w:ascii="Times New Roman" w:hAnsi="Times New Roman" w:cs="Times New Roman"/>
          <w:b/>
          <w:caps/>
        </w:rPr>
      </w:pPr>
      <w:r w:rsidRPr="009F3283">
        <w:rPr>
          <w:rFonts w:ascii="Times New Roman" w:hAnsi="Times New Roman" w:cs="Times New Roman"/>
          <w:b/>
          <w:caps/>
        </w:rPr>
        <w:t>Unit – IV: the FACTORIES act, 1948</w:t>
      </w:r>
    </w:p>
    <w:p w:rsidR="005A0C64" w:rsidRPr="009F3283" w:rsidRDefault="005A0C64" w:rsidP="009F3283">
      <w:pPr>
        <w:spacing w:line="360" w:lineRule="auto"/>
        <w:jc w:val="both"/>
        <w:rPr>
          <w:rFonts w:ascii="Times New Roman" w:hAnsi="Times New Roman" w:cs="Times New Roman"/>
        </w:rPr>
      </w:pPr>
      <w:r w:rsidRPr="009F3283">
        <w:rPr>
          <w:rFonts w:ascii="Times New Roman" w:hAnsi="Times New Roman" w:cs="Times New Roman"/>
        </w:rPr>
        <w:t>Definitions adult, adolescent, child hazardous process, manufacturing process, workers factory, approval of licensing and registration of factories (section 6), notice by occupier and duties of occupier (section 7 and 7), inspector and certifying surgeons</w:t>
      </w:r>
      <w:r w:rsidR="00A7282F" w:rsidRPr="009F3283">
        <w:rPr>
          <w:rFonts w:ascii="Times New Roman" w:hAnsi="Times New Roman" w:cs="Times New Roman"/>
        </w:rPr>
        <w:t xml:space="preserve">(section 8-10) Stautory Provision relating to helth and safety (section 11-41), </w:t>
      </w:r>
      <w:r w:rsidR="00A7282F" w:rsidRPr="009F3283">
        <w:rPr>
          <w:rFonts w:ascii="Times New Roman" w:hAnsi="Times New Roman" w:cs="Times New Roman"/>
        </w:rPr>
        <w:lastRenderedPageBreak/>
        <w:t>Welfare</w:t>
      </w:r>
      <w:r w:rsidRPr="009F3283">
        <w:rPr>
          <w:rFonts w:ascii="Times New Roman" w:hAnsi="Times New Roman" w:cs="Times New Roman"/>
        </w:rPr>
        <w:t xml:space="preserve"> (section 42 to 50), working hours of adult (51 to 66), employment of young persons (section 67 to 77), annual leave with wages (section 78 to 84).</w:t>
      </w:r>
    </w:p>
    <w:p w:rsidR="00317BA4" w:rsidRPr="009F3283" w:rsidRDefault="005A0C64" w:rsidP="009F3283">
      <w:pPr>
        <w:spacing w:line="360" w:lineRule="auto"/>
        <w:jc w:val="both"/>
        <w:rPr>
          <w:rFonts w:ascii="Times New Roman" w:hAnsi="Times New Roman" w:cs="Times New Roman"/>
        </w:rPr>
      </w:pPr>
      <w:r w:rsidRPr="009F3283">
        <w:rPr>
          <w:rFonts w:ascii="Times New Roman" w:hAnsi="Times New Roman" w:cs="Times New Roman"/>
        </w:rPr>
        <w:t>Leading Cases:</w:t>
      </w:r>
    </w:p>
    <w:p w:rsidR="005A0C64" w:rsidRPr="009F3283" w:rsidRDefault="005A0C64" w:rsidP="009F3283">
      <w:pPr>
        <w:pStyle w:val="ListParagraph"/>
        <w:numPr>
          <w:ilvl w:val="0"/>
          <w:numId w:val="4"/>
        </w:numPr>
        <w:spacing w:line="360" w:lineRule="auto"/>
        <w:jc w:val="both"/>
        <w:rPr>
          <w:rFonts w:ascii="Times New Roman" w:hAnsi="Times New Roman" w:cs="Times New Roman"/>
        </w:rPr>
      </w:pPr>
      <w:r w:rsidRPr="009F3283">
        <w:rPr>
          <w:rFonts w:ascii="Times New Roman" w:hAnsi="Times New Roman" w:cs="Times New Roman"/>
        </w:rPr>
        <w:t>Bangalore water Supply Vs. A. Rajappa (AIR 1978 SC 548)</w:t>
      </w:r>
    </w:p>
    <w:p w:rsidR="005A0C64" w:rsidRPr="009F3283" w:rsidRDefault="005A0C64" w:rsidP="009F3283">
      <w:pPr>
        <w:pStyle w:val="ListParagraph"/>
        <w:numPr>
          <w:ilvl w:val="0"/>
          <w:numId w:val="4"/>
        </w:numPr>
        <w:spacing w:line="360" w:lineRule="auto"/>
        <w:jc w:val="both"/>
        <w:rPr>
          <w:rFonts w:ascii="Times New Roman" w:hAnsi="Times New Roman" w:cs="Times New Roman"/>
        </w:rPr>
      </w:pPr>
      <w:r w:rsidRPr="009F3283">
        <w:rPr>
          <w:rFonts w:ascii="Times New Roman" w:hAnsi="Times New Roman" w:cs="Times New Roman"/>
        </w:rPr>
        <w:t>Management of Sfdarjung Hospital, New Delhi Vs. Kuldeep Singh (AIR 1970 SC 1406)</w:t>
      </w:r>
    </w:p>
    <w:p w:rsidR="005A0C64" w:rsidRPr="009F3283" w:rsidRDefault="005A0C64" w:rsidP="009F3283">
      <w:pPr>
        <w:pStyle w:val="ListParagraph"/>
        <w:numPr>
          <w:ilvl w:val="0"/>
          <w:numId w:val="4"/>
        </w:numPr>
        <w:spacing w:line="360" w:lineRule="auto"/>
        <w:jc w:val="both"/>
        <w:rPr>
          <w:rFonts w:ascii="Times New Roman" w:hAnsi="Times New Roman" w:cs="Times New Roman"/>
        </w:rPr>
      </w:pPr>
      <w:r w:rsidRPr="009F3283">
        <w:rPr>
          <w:rFonts w:ascii="Times New Roman" w:hAnsi="Times New Roman" w:cs="Times New Roman"/>
        </w:rPr>
        <w:t>Rohtak Industries Vs. Rohtash Industries Staff Union AIR 1976 SC 426</w:t>
      </w:r>
    </w:p>
    <w:p w:rsidR="005A0C64" w:rsidRPr="009F3283" w:rsidRDefault="005A0C64" w:rsidP="009F3283">
      <w:pPr>
        <w:pStyle w:val="ListParagraph"/>
        <w:numPr>
          <w:ilvl w:val="0"/>
          <w:numId w:val="4"/>
        </w:numPr>
        <w:spacing w:line="360" w:lineRule="auto"/>
        <w:jc w:val="both"/>
        <w:rPr>
          <w:rFonts w:ascii="Times New Roman" w:hAnsi="Times New Roman" w:cs="Times New Roman"/>
        </w:rPr>
      </w:pPr>
      <w:r w:rsidRPr="009F3283">
        <w:rPr>
          <w:rFonts w:ascii="Times New Roman" w:hAnsi="Times New Roman" w:cs="Times New Roman"/>
        </w:rPr>
        <w:t>V.P. Gopal Rao Vs. Public Prosecutor AP, (1995) LLJ 648 (SC)</w:t>
      </w:r>
    </w:p>
    <w:p w:rsidR="00A7282F" w:rsidRPr="009F3283" w:rsidRDefault="005A0C64" w:rsidP="009F3283">
      <w:pPr>
        <w:pStyle w:val="ListParagraph"/>
        <w:numPr>
          <w:ilvl w:val="0"/>
          <w:numId w:val="4"/>
        </w:numPr>
        <w:spacing w:line="360" w:lineRule="auto"/>
        <w:jc w:val="both"/>
        <w:rPr>
          <w:rFonts w:ascii="Times New Roman" w:hAnsi="Times New Roman" w:cs="Times New Roman"/>
        </w:rPr>
      </w:pPr>
      <w:r w:rsidRPr="009F3283">
        <w:rPr>
          <w:rFonts w:ascii="Times New Roman" w:hAnsi="Times New Roman" w:cs="Times New Roman"/>
        </w:rPr>
        <w:t xml:space="preserve">Hathras Municipality Vs. Union of India (AIR 1975 ALL 264) </w:t>
      </w:r>
    </w:p>
    <w:p w:rsidR="009F3283" w:rsidRDefault="009F3283">
      <w:pPr>
        <w:rPr>
          <w:rFonts w:ascii="Times New Roman" w:hAnsi="Times New Roman" w:cs="Times New Roman"/>
          <w:b/>
        </w:rPr>
      </w:pPr>
      <w:r>
        <w:rPr>
          <w:rFonts w:ascii="Times New Roman" w:hAnsi="Times New Roman" w:cs="Times New Roman"/>
          <w:b/>
        </w:rPr>
        <w:br w:type="page"/>
      </w:r>
    </w:p>
    <w:p w:rsidR="002B4B5C" w:rsidRPr="009F3283" w:rsidRDefault="002B4B5C" w:rsidP="009F3283">
      <w:pPr>
        <w:spacing w:after="0" w:line="360" w:lineRule="auto"/>
        <w:jc w:val="center"/>
        <w:rPr>
          <w:rFonts w:ascii="Times New Roman" w:hAnsi="Times New Roman" w:cs="Times New Roman"/>
          <w:b/>
        </w:rPr>
      </w:pPr>
      <w:r w:rsidRPr="009F3283">
        <w:rPr>
          <w:rFonts w:ascii="Times New Roman" w:hAnsi="Times New Roman" w:cs="Times New Roman"/>
          <w:b/>
        </w:rPr>
        <w:lastRenderedPageBreak/>
        <w:t>INTELLECTAL PROPERTY RIGHTS MANAGEMENT</w:t>
      </w:r>
    </w:p>
    <w:p w:rsidR="002B4B5C" w:rsidRPr="009F3283" w:rsidRDefault="002B4B5C" w:rsidP="009F3283">
      <w:pPr>
        <w:spacing w:after="0" w:line="360" w:lineRule="auto"/>
        <w:jc w:val="center"/>
        <w:rPr>
          <w:rFonts w:ascii="Times New Roman" w:hAnsi="Times New Roman" w:cs="Times New Roman"/>
          <w:b/>
        </w:rPr>
      </w:pPr>
      <w:r w:rsidRPr="009F3283">
        <w:rPr>
          <w:rFonts w:ascii="Times New Roman" w:hAnsi="Times New Roman" w:cs="Times New Roman"/>
          <w:b/>
        </w:rPr>
        <w:t>(Paper – IX, Code No. 409) Optional Paper – II</w:t>
      </w:r>
    </w:p>
    <w:p w:rsidR="002B4B5C" w:rsidRPr="009F3283" w:rsidRDefault="002B4B5C" w:rsidP="009F3283">
      <w:pPr>
        <w:spacing w:after="0" w:line="360" w:lineRule="auto"/>
        <w:jc w:val="both"/>
        <w:rPr>
          <w:rFonts w:ascii="Times New Roman" w:hAnsi="Times New Roman" w:cs="Times New Roman"/>
          <w:b/>
        </w:rPr>
      </w:pPr>
      <w:r w:rsidRPr="009F3283">
        <w:rPr>
          <w:rFonts w:ascii="Times New Roman" w:hAnsi="Times New Roman" w:cs="Times New Roman"/>
          <w:b/>
        </w:rPr>
        <w:t>Unit – I</w:t>
      </w:r>
    </w:p>
    <w:p w:rsidR="002B4B5C" w:rsidRPr="009F3283" w:rsidRDefault="002B4B5C" w:rsidP="009F3283">
      <w:pPr>
        <w:spacing w:after="0" w:line="360" w:lineRule="auto"/>
        <w:jc w:val="both"/>
        <w:rPr>
          <w:rFonts w:ascii="Times New Roman" w:hAnsi="Times New Roman" w:cs="Times New Roman"/>
        </w:rPr>
      </w:pPr>
      <w:r w:rsidRPr="009F3283">
        <w:rPr>
          <w:rFonts w:ascii="Times New Roman" w:hAnsi="Times New Roman" w:cs="Times New Roman"/>
        </w:rPr>
        <w:t>Concept of property vis-à-vis Intellectual Property, Basis concept of Intellectual Property Law, Nature of Intellectual Property, Origin and Development of Intellectual Property – Copy Right, Trade Mark &amp; Patent, Commercial exploitation of Intellectual Property, Enforcement of Rights and Remedies Against Infringement, International Character of Intellectual Property, Intellectual Property and Economic Development, International Protection of Intellectual Property – overview of International Conventions – Berne Convention – WIPO Treaties 1996, Paris Conventions TRIPS Agreements etc. India’s Position vis-à-vis International Conventions and Agreements.</w:t>
      </w:r>
    </w:p>
    <w:p w:rsidR="002B4B5C" w:rsidRPr="009F3283" w:rsidRDefault="002B4B5C" w:rsidP="009F3283">
      <w:pPr>
        <w:spacing w:after="0" w:line="360" w:lineRule="auto"/>
        <w:jc w:val="both"/>
        <w:rPr>
          <w:rFonts w:ascii="Times New Roman" w:hAnsi="Times New Roman" w:cs="Times New Roman"/>
          <w:b/>
        </w:rPr>
      </w:pPr>
      <w:r w:rsidRPr="009F3283">
        <w:rPr>
          <w:rFonts w:ascii="Times New Roman" w:hAnsi="Times New Roman" w:cs="Times New Roman"/>
          <w:b/>
        </w:rPr>
        <w:t>Unit – II</w:t>
      </w:r>
    </w:p>
    <w:p w:rsidR="002B4B5C" w:rsidRPr="009F3283" w:rsidRDefault="000074D9" w:rsidP="009F3283">
      <w:pPr>
        <w:spacing w:after="0" w:line="360" w:lineRule="auto"/>
        <w:jc w:val="both"/>
        <w:rPr>
          <w:rFonts w:ascii="Times New Roman" w:hAnsi="Times New Roman" w:cs="Times New Roman"/>
        </w:rPr>
      </w:pPr>
      <w:r w:rsidRPr="009F3283">
        <w:rPr>
          <w:rFonts w:ascii="Times New Roman" w:hAnsi="Times New Roman" w:cs="Times New Roman"/>
        </w:rPr>
        <w:t>The Copy Right Act, 1940</w:t>
      </w:r>
    </w:p>
    <w:p w:rsidR="000074D9" w:rsidRPr="009F3283" w:rsidRDefault="000074D9" w:rsidP="009F3283">
      <w:pPr>
        <w:spacing w:after="0" w:line="360" w:lineRule="auto"/>
        <w:jc w:val="both"/>
        <w:rPr>
          <w:rFonts w:ascii="Times New Roman" w:hAnsi="Times New Roman" w:cs="Times New Roman"/>
        </w:rPr>
      </w:pPr>
      <w:r w:rsidRPr="009F3283">
        <w:rPr>
          <w:rFonts w:ascii="Times New Roman" w:hAnsi="Times New Roman" w:cs="Times New Roman"/>
        </w:rPr>
        <w:t>Meaning and Basis of Copy Right, Copy Right Office and Copy Right Board, Subject Matter of Copy Right, Ownership, Assignment and Infringement of Copy Right, Remedies for Infringement, Abridgement of the Work and Term of Copy Right, Rights of Broadcasting Authorities</w:t>
      </w:r>
    </w:p>
    <w:p w:rsidR="000074D9" w:rsidRPr="009F3283" w:rsidRDefault="000074D9" w:rsidP="009F3283">
      <w:pPr>
        <w:spacing w:after="0" w:line="360" w:lineRule="auto"/>
        <w:jc w:val="both"/>
        <w:rPr>
          <w:rFonts w:ascii="Times New Roman" w:hAnsi="Times New Roman" w:cs="Times New Roman"/>
        </w:rPr>
      </w:pPr>
      <w:r w:rsidRPr="009F3283">
        <w:rPr>
          <w:rFonts w:ascii="Times New Roman" w:hAnsi="Times New Roman" w:cs="Times New Roman"/>
        </w:rPr>
        <w:t>Leading Cases: R.G. Anand Vs. M/s. Delux Films AIR Longman Lt d. AIR 1989 Del 63</w:t>
      </w:r>
    </w:p>
    <w:p w:rsidR="000074D9" w:rsidRPr="009F3283" w:rsidRDefault="000074D9" w:rsidP="009F3283">
      <w:pPr>
        <w:spacing w:after="0" w:line="360" w:lineRule="auto"/>
        <w:jc w:val="both"/>
        <w:rPr>
          <w:rFonts w:ascii="Times New Roman" w:hAnsi="Times New Roman" w:cs="Times New Roman"/>
          <w:b/>
        </w:rPr>
      </w:pPr>
      <w:r w:rsidRPr="009F3283">
        <w:rPr>
          <w:rFonts w:ascii="Times New Roman" w:hAnsi="Times New Roman" w:cs="Times New Roman"/>
          <w:b/>
        </w:rPr>
        <w:t>Unit – III</w:t>
      </w:r>
    </w:p>
    <w:p w:rsidR="000074D9" w:rsidRPr="009F3283" w:rsidRDefault="000074D9" w:rsidP="009F3283">
      <w:pPr>
        <w:spacing w:after="0" w:line="360" w:lineRule="auto"/>
        <w:jc w:val="both"/>
        <w:rPr>
          <w:rFonts w:ascii="Times New Roman" w:hAnsi="Times New Roman" w:cs="Times New Roman"/>
        </w:rPr>
      </w:pPr>
      <w:r w:rsidRPr="009F3283">
        <w:rPr>
          <w:rFonts w:ascii="Times New Roman" w:hAnsi="Times New Roman" w:cs="Times New Roman"/>
        </w:rPr>
        <w:t>The Patents Act 1970, &amp; the Patents (Amendment) Act, 2002</w:t>
      </w:r>
    </w:p>
    <w:p w:rsidR="000074D9" w:rsidRPr="009F3283" w:rsidRDefault="000074D9" w:rsidP="009F3283">
      <w:pPr>
        <w:spacing w:after="0" w:line="360" w:lineRule="auto"/>
        <w:jc w:val="both"/>
        <w:rPr>
          <w:rFonts w:ascii="Times New Roman" w:hAnsi="Times New Roman" w:cs="Times New Roman"/>
        </w:rPr>
      </w:pPr>
      <w:r w:rsidRPr="009F3283">
        <w:rPr>
          <w:rFonts w:ascii="Times New Roman" w:hAnsi="Times New Roman" w:cs="Times New Roman"/>
        </w:rPr>
        <w:t>Object of Patent Law, Value of Patent System, Inventions-Patentable and Non-Patentable, Process Patent and Product Patent, Procedure for obtaining a Patent, Rights and Obligations of a Patentee, Revocation and Surrender of Patents, Infringement of Patent.</w:t>
      </w:r>
    </w:p>
    <w:p w:rsidR="000074D9" w:rsidRPr="009F3283" w:rsidRDefault="000074D9" w:rsidP="009F3283">
      <w:pPr>
        <w:spacing w:after="0" w:line="360" w:lineRule="auto"/>
        <w:jc w:val="both"/>
        <w:rPr>
          <w:rFonts w:ascii="Times New Roman" w:hAnsi="Times New Roman" w:cs="Times New Roman"/>
        </w:rPr>
      </w:pPr>
      <w:r w:rsidRPr="009F3283">
        <w:rPr>
          <w:rFonts w:ascii="Times New Roman" w:hAnsi="Times New Roman" w:cs="Times New Roman"/>
        </w:rPr>
        <w:t xml:space="preserve">Leading Case: </w:t>
      </w:r>
      <w:r w:rsidRPr="009F3283">
        <w:rPr>
          <w:rFonts w:ascii="Times New Roman" w:hAnsi="Times New Roman" w:cs="Times New Roman"/>
        </w:rPr>
        <w:tab/>
        <w:t>BioChem Pharmaceutical Industries Vs. BioChem Synergy Ltd. (1997) Vol. 99(2)</w:t>
      </w:r>
    </w:p>
    <w:p w:rsidR="000074D9" w:rsidRPr="009F3283" w:rsidRDefault="000074D9" w:rsidP="009F3283">
      <w:pPr>
        <w:spacing w:after="0" w:line="360" w:lineRule="auto"/>
        <w:jc w:val="both"/>
        <w:rPr>
          <w:rFonts w:ascii="Times New Roman" w:hAnsi="Times New Roman" w:cs="Times New Roman"/>
        </w:rPr>
      </w:pPr>
      <w:r w:rsidRPr="009F3283">
        <w:rPr>
          <w:rFonts w:ascii="Times New Roman" w:hAnsi="Times New Roman" w:cs="Times New Roman"/>
        </w:rPr>
        <w:tab/>
      </w:r>
      <w:r w:rsidRPr="009F3283">
        <w:rPr>
          <w:rFonts w:ascii="Times New Roman" w:hAnsi="Times New Roman" w:cs="Times New Roman"/>
        </w:rPr>
        <w:tab/>
        <w:t>Bishwananth Parshad Radhy Shyam Vs. M/s. Hindustan Metal Industries AIR 1982 SC 1444</w:t>
      </w:r>
    </w:p>
    <w:p w:rsidR="000074D9" w:rsidRPr="009F3283" w:rsidRDefault="000074D9" w:rsidP="009F3283">
      <w:pPr>
        <w:spacing w:after="0" w:line="360" w:lineRule="auto"/>
        <w:jc w:val="both"/>
        <w:rPr>
          <w:rFonts w:ascii="Times New Roman" w:hAnsi="Times New Roman" w:cs="Times New Roman"/>
          <w:b/>
        </w:rPr>
      </w:pPr>
      <w:r w:rsidRPr="009F3283">
        <w:rPr>
          <w:rFonts w:ascii="Times New Roman" w:hAnsi="Times New Roman" w:cs="Times New Roman"/>
          <w:b/>
        </w:rPr>
        <w:t>Unit – IV</w:t>
      </w:r>
    </w:p>
    <w:p w:rsidR="000074D9" w:rsidRPr="009F3283" w:rsidRDefault="000074D9" w:rsidP="009F3283">
      <w:pPr>
        <w:spacing w:after="0" w:line="360" w:lineRule="auto"/>
        <w:jc w:val="both"/>
        <w:rPr>
          <w:rFonts w:ascii="Times New Roman" w:hAnsi="Times New Roman" w:cs="Times New Roman"/>
        </w:rPr>
      </w:pPr>
      <w:r w:rsidRPr="009F3283">
        <w:rPr>
          <w:rFonts w:ascii="Times New Roman" w:hAnsi="Times New Roman" w:cs="Times New Roman"/>
        </w:rPr>
        <w:t>The Trade Marks Act, 1999</w:t>
      </w:r>
    </w:p>
    <w:p w:rsidR="000074D9" w:rsidRPr="009F3283" w:rsidRDefault="000074D9" w:rsidP="009F3283">
      <w:pPr>
        <w:spacing w:after="0" w:line="360" w:lineRule="auto"/>
        <w:jc w:val="both"/>
        <w:rPr>
          <w:rFonts w:ascii="Times New Roman" w:hAnsi="Times New Roman" w:cs="Times New Roman"/>
        </w:rPr>
      </w:pPr>
      <w:r w:rsidRPr="009F3283">
        <w:rPr>
          <w:rFonts w:ascii="Times New Roman" w:hAnsi="Times New Roman" w:cs="Times New Roman"/>
        </w:rPr>
        <w:t>What is a Trade Mark, Functions  of a Trade Mark, Trade Mark Registry and Register of Trade Mark, Registration of Trade Marks, Effects of Registration, Assignment and Transmission of Trade Marks, Rectification and Correction of Register, Passing Off and Infringement Action</w:t>
      </w:r>
    </w:p>
    <w:p w:rsidR="009F3283" w:rsidRDefault="000074D9" w:rsidP="009F3283">
      <w:pPr>
        <w:spacing w:after="0" w:line="360" w:lineRule="auto"/>
        <w:jc w:val="both"/>
        <w:rPr>
          <w:rFonts w:ascii="Times New Roman" w:hAnsi="Times New Roman" w:cs="Times New Roman"/>
        </w:rPr>
      </w:pPr>
      <w:r w:rsidRPr="009F3283">
        <w:rPr>
          <w:rFonts w:ascii="Times New Roman" w:hAnsi="Times New Roman" w:cs="Times New Roman"/>
        </w:rPr>
        <w:t>Leading Case:</w:t>
      </w:r>
      <w:r w:rsidRPr="009F3283">
        <w:rPr>
          <w:rFonts w:ascii="Times New Roman" w:hAnsi="Times New Roman" w:cs="Times New Roman"/>
        </w:rPr>
        <w:tab/>
      </w:r>
    </w:p>
    <w:p w:rsidR="009F3283" w:rsidRDefault="000074D9" w:rsidP="009F3283">
      <w:pPr>
        <w:pStyle w:val="ListParagraph"/>
        <w:numPr>
          <w:ilvl w:val="0"/>
          <w:numId w:val="6"/>
        </w:numPr>
        <w:spacing w:after="0" w:line="360" w:lineRule="auto"/>
        <w:jc w:val="both"/>
        <w:rPr>
          <w:rFonts w:ascii="Times New Roman" w:hAnsi="Times New Roman" w:cs="Times New Roman"/>
        </w:rPr>
      </w:pPr>
      <w:r w:rsidRPr="009F3283">
        <w:rPr>
          <w:rFonts w:ascii="Times New Roman" w:hAnsi="Times New Roman" w:cs="Times New Roman"/>
        </w:rPr>
        <w:t>Bata India Ltd. V/s. M/S Pyare Lal &amp; Co. AIR 1985 Allahabad 242</w:t>
      </w:r>
    </w:p>
    <w:p w:rsidR="00134BCF" w:rsidRPr="009F3283" w:rsidRDefault="000074D9" w:rsidP="009F3283">
      <w:pPr>
        <w:pStyle w:val="ListParagraph"/>
        <w:numPr>
          <w:ilvl w:val="0"/>
          <w:numId w:val="6"/>
        </w:numPr>
        <w:spacing w:after="0" w:line="360" w:lineRule="auto"/>
        <w:jc w:val="both"/>
        <w:rPr>
          <w:rFonts w:ascii="Times New Roman" w:hAnsi="Times New Roman" w:cs="Times New Roman"/>
        </w:rPr>
      </w:pPr>
      <w:r w:rsidRPr="009F3283">
        <w:rPr>
          <w:rFonts w:ascii="Times New Roman" w:hAnsi="Times New Roman" w:cs="Times New Roman"/>
        </w:rPr>
        <w:t>Sumat Parsad Jain Vs. Sheojana Parsad, AIR 1972 SC 2488</w:t>
      </w:r>
    </w:p>
    <w:p w:rsidR="009F3283" w:rsidRDefault="009F3283">
      <w:pPr>
        <w:rPr>
          <w:rFonts w:ascii="Times New Roman" w:hAnsi="Times New Roman" w:cs="Times New Roman"/>
          <w:b/>
          <w:caps/>
        </w:rPr>
      </w:pPr>
      <w:r>
        <w:rPr>
          <w:rFonts w:ascii="Times New Roman" w:hAnsi="Times New Roman" w:cs="Times New Roman"/>
          <w:b/>
          <w:caps/>
        </w:rPr>
        <w:br w:type="page"/>
      </w:r>
    </w:p>
    <w:p w:rsidR="00134BCF" w:rsidRPr="009F3283" w:rsidRDefault="00134BCF" w:rsidP="009F3283">
      <w:pPr>
        <w:spacing w:after="0" w:line="360" w:lineRule="auto"/>
        <w:jc w:val="center"/>
        <w:rPr>
          <w:rFonts w:ascii="Times New Roman" w:hAnsi="Times New Roman" w:cs="Times New Roman"/>
          <w:b/>
          <w:caps/>
        </w:rPr>
      </w:pPr>
      <w:r w:rsidRPr="009F3283">
        <w:rPr>
          <w:rFonts w:ascii="Times New Roman" w:hAnsi="Times New Roman" w:cs="Times New Roman"/>
          <w:b/>
          <w:caps/>
        </w:rPr>
        <w:lastRenderedPageBreak/>
        <w:t>Banking Law Including Negotiable Instrument Act</w:t>
      </w:r>
    </w:p>
    <w:p w:rsidR="00134BCF" w:rsidRPr="009F3283" w:rsidRDefault="00134BCF" w:rsidP="009F3283">
      <w:pPr>
        <w:spacing w:after="0" w:line="360" w:lineRule="auto"/>
        <w:jc w:val="center"/>
        <w:rPr>
          <w:rFonts w:ascii="Times New Roman" w:hAnsi="Times New Roman" w:cs="Times New Roman"/>
          <w:b/>
        </w:rPr>
      </w:pPr>
      <w:r w:rsidRPr="009F3283">
        <w:rPr>
          <w:rFonts w:ascii="Times New Roman" w:hAnsi="Times New Roman" w:cs="Times New Roman"/>
          <w:b/>
        </w:rPr>
        <w:t>(Paper – X, Code No. 410) Optional Paper – III</w:t>
      </w:r>
    </w:p>
    <w:p w:rsidR="00134BCF" w:rsidRPr="009F3283" w:rsidRDefault="00134BCF" w:rsidP="009F3283">
      <w:pPr>
        <w:spacing w:after="0" w:line="360" w:lineRule="auto"/>
        <w:jc w:val="both"/>
        <w:rPr>
          <w:rFonts w:ascii="Times New Roman" w:hAnsi="Times New Roman" w:cs="Times New Roman"/>
          <w:b/>
        </w:rPr>
      </w:pPr>
      <w:r w:rsidRPr="009F3283">
        <w:rPr>
          <w:rFonts w:ascii="Times New Roman" w:hAnsi="Times New Roman" w:cs="Times New Roman"/>
          <w:b/>
        </w:rPr>
        <w:t>Unit – I</w:t>
      </w:r>
    </w:p>
    <w:p w:rsidR="00134BCF" w:rsidRPr="009F3283" w:rsidRDefault="00134BCF" w:rsidP="009F3283">
      <w:pPr>
        <w:spacing w:after="0" w:line="360" w:lineRule="auto"/>
        <w:jc w:val="both"/>
        <w:rPr>
          <w:rFonts w:ascii="Times New Roman" w:hAnsi="Times New Roman" w:cs="Times New Roman"/>
        </w:rPr>
      </w:pPr>
      <w:r w:rsidRPr="009F3283">
        <w:rPr>
          <w:rFonts w:ascii="Times New Roman" w:hAnsi="Times New Roman" w:cs="Times New Roman"/>
        </w:rPr>
        <w:t>Banking Definition, Meaning Bank, Banker Banking Company, Commercial Banks and Functions, Essential Functions, Agency Services, General Utility Services, Information Service, Emergence of Multi-Functional Dimensions, System of Banking-Unit Banking, Branch Banking, Group Banking and Chain Banking, Banking Companies in India.</w:t>
      </w:r>
    </w:p>
    <w:p w:rsidR="00134BCF" w:rsidRPr="009F3283" w:rsidRDefault="00134BCF" w:rsidP="009F3283">
      <w:pPr>
        <w:spacing w:after="0" w:line="360" w:lineRule="auto"/>
        <w:jc w:val="both"/>
        <w:rPr>
          <w:rFonts w:ascii="Times New Roman" w:hAnsi="Times New Roman" w:cs="Times New Roman"/>
          <w:b/>
        </w:rPr>
      </w:pPr>
      <w:r w:rsidRPr="009F3283">
        <w:rPr>
          <w:rFonts w:ascii="Times New Roman" w:hAnsi="Times New Roman" w:cs="Times New Roman"/>
          <w:b/>
        </w:rPr>
        <w:t>Unit – II</w:t>
      </w:r>
    </w:p>
    <w:p w:rsidR="0097463A" w:rsidRPr="009F3283" w:rsidRDefault="0097463A" w:rsidP="009F3283">
      <w:pPr>
        <w:spacing w:after="0" w:line="360" w:lineRule="auto"/>
        <w:jc w:val="both"/>
        <w:rPr>
          <w:rFonts w:ascii="Times New Roman" w:hAnsi="Times New Roman" w:cs="Times New Roman"/>
        </w:rPr>
      </w:pPr>
      <w:r w:rsidRPr="009F3283">
        <w:rPr>
          <w:rFonts w:ascii="Times New Roman" w:hAnsi="Times New Roman" w:cs="Times New Roman"/>
        </w:rPr>
        <w:t>Customer Meaning, Legal Character of Banker-Customer Relationship, Rights and Obligation of Banks, Right of Set Off. Bankers Lieu, Duty of Confidentiality, Exceptions to the Duty, Current Accounts, Deposits Accounts, Joint Accounts and Trust Accounts, Special Type of Customers-Lunatics, Minors, Agents, Administrations and Executors, Partnership Firms and Companies.</w:t>
      </w:r>
    </w:p>
    <w:p w:rsidR="00134BCF" w:rsidRPr="009F3283" w:rsidRDefault="00134BCF" w:rsidP="009F3283">
      <w:pPr>
        <w:spacing w:after="0" w:line="360" w:lineRule="auto"/>
        <w:jc w:val="both"/>
        <w:rPr>
          <w:rFonts w:ascii="Times New Roman" w:hAnsi="Times New Roman" w:cs="Times New Roman"/>
          <w:b/>
        </w:rPr>
      </w:pPr>
      <w:r w:rsidRPr="009F3283">
        <w:rPr>
          <w:rFonts w:ascii="Times New Roman" w:hAnsi="Times New Roman" w:cs="Times New Roman"/>
          <w:b/>
        </w:rPr>
        <w:t>Unit – III</w:t>
      </w:r>
    </w:p>
    <w:p w:rsidR="00134BCF" w:rsidRPr="009F3283" w:rsidRDefault="0097463A" w:rsidP="009F3283">
      <w:pPr>
        <w:spacing w:after="0" w:line="360" w:lineRule="auto"/>
        <w:jc w:val="both"/>
        <w:rPr>
          <w:rFonts w:ascii="Times New Roman" w:hAnsi="Times New Roman" w:cs="Times New Roman"/>
        </w:rPr>
      </w:pPr>
      <w:r w:rsidRPr="009F3283">
        <w:rPr>
          <w:rFonts w:ascii="Times New Roman" w:hAnsi="Times New Roman" w:cs="Times New Roman"/>
        </w:rPr>
        <w:t>Control by Government and its Agencies, Need for Elimination of Systematic Risk, Avoidance Money Laundering, Control by Ombudsman, R.B.I., R.B.I. As Central Bank of India, Evolution of Central Bank, Characteristics and Functions of Central Banks, Central Bank as Banker and Advisor of the State, Central Bank as Bankers Bank, Objectives and Organizational Structure of R.B.I., Regulations of the Monetary System, Monopoly of Note Issue, Credit Control, Determination of Bank Safe Policy, Control over Non-Banking Financial Institutions, Control and Supervision of other Banks, Life Insurance Policies as Security, Debenture as Security Guarantee as Security.</w:t>
      </w:r>
    </w:p>
    <w:p w:rsidR="00134BCF" w:rsidRPr="009F3283" w:rsidRDefault="00134BCF" w:rsidP="009F3283">
      <w:pPr>
        <w:spacing w:after="0" w:line="360" w:lineRule="auto"/>
        <w:jc w:val="both"/>
        <w:rPr>
          <w:rFonts w:ascii="Times New Roman" w:hAnsi="Times New Roman" w:cs="Times New Roman"/>
          <w:b/>
        </w:rPr>
      </w:pPr>
      <w:r w:rsidRPr="009F3283">
        <w:rPr>
          <w:rFonts w:ascii="Times New Roman" w:hAnsi="Times New Roman" w:cs="Times New Roman"/>
          <w:b/>
        </w:rPr>
        <w:t>Unit – IV</w:t>
      </w:r>
    </w:p>
    <w:p w:rsidR="00134BCF" w:rsidRPr="009F3283" w:rsidRDefault="0097463A" w:rsidP="009F3283">
      <w:pPr>
        <w:spacing w:after="0" w:line="360" w:lineRule="auto"/>
        <w:jc w:val="both"/>
        <w:rPr>
          <w:rFonts w:ascii="Times New Roman" w:hAnsi="Times New Roman" w:cs="Times New Roman"/>
        </w:rPr>
      </w:pPr>
      <w:r w:rsidRPr="009F3283">
        <w:rPr>
          <w:rFonts w:ascii="Times New Roman" w:hAnsi="Times New Roman" w:cs="Times New Roman"/>
        </w:rPr>
        <w:t xml:space="preserve">Negotiable Instrument and its Kinds, Holder and Holder in Due Course, Parties Payment in Due Course, Negotiation, Presentiment and Discharge from Liability, Dishonour, Civil Liability Procedure for prosecution, Extent of Penality, The Paying Bankers, Duty of Honour Customers Cheques, Exceptions to the Duty to Honour Cheques, Money Paid by Mistake, </w:t>
      </w:r>
      <w:r w:rsidR="00BA3106" w:rsidRPr="009F3283">
        <w:rPr>
          <w:rFonts w:ascii="Times New Roman" w:hAnsi="Times New Roman" w:cs="Times New Roman"/>
        </w:rPr>
        <w:t>Good Faith and Statutory Protection to the Collecting Banker</w:t>
      </w:r>
      <w:r w:rsidRPr="009F3283">
        <w:rPr>
          <w:rFonts w:ascii="Times New Roman" w:hAnsi="Times New Roman" w:cs="Times New Roman"/>
        </w:rPr>
        <w:t xml:space="preserve">  </w:t>
      </w:r>
    </w:p>
    <w:p w:rsidR="00BA3106" w:rsidRPr="009F3283" w:rsidRDefault="00134BCF" w:rsidP="009F3283">
      <w:pPr>
        <w:spacing w:after="0" w:line="360" w:lineRule="auto"/>
        <w:jc w:val="both"/>
        <w:rPr>
          <w:rFonts w:ascii="Times New Roman" w:hAnsi="Times New Roman" w:cs="Times New Roman"/>
        </w:rPr>
      </w:pPr>
      <w:r w:rsidRPr="009F3283">
        <w:rPr>
          <w:rFonts w:ascii="Times New Roman" w:hAnsi="Times New Roman" w:cs="Times New Roman"/>
          <w:b/>
        </w:rPr>
        <w:t>Leading Case</w:t>
      </w:r>
      <w:r w:rsidR="00BA3106" w:rsidRPr="009F3283">
        <w:rPr>
          <w:rFonts w:ascii="Times New Roman" w:hAnsi="Times New Roman" w:cs="Times New Roman"/>
          <w:b/>
        </w:rPr>
        <w:t>s</w:t>
      </w:r>
      <w:r w:rsidRPr="009F3283">
        <w:rPr>
          <w:rFonts w:ascii="Times New Roman" w:hAnsi="Times New Roman" w:cs="Times New Roman"/>
          <w:b/>
        </w:rPr>
        <w:t>:</w:t>
      </w:r>
      <w:r w:rsidRPr="009F3283">
        <w:rPr>
          <w:rFonts w:ascii="Times New Roman" w:hAnsi="Times New Roman" w:cs="Times New Roman"/>
        </w:rPr>
        <w:tab/>
      </w:r>
    </w:p>
    <w:p w:rsidR="00134BCF" w:rsidRPr="009F3283" w:rsidRDefault="00BA3106" w:rsidP="009F3283">
      <w:pPr>
        <w:pStyle w:val="ListParagraph"/>
        <w:numPr>
          <w:ilvl w:val="0"/>
          <w:numId w:val="5"/>
        </w:numPr>
        <w:spacing w:after="0" w:line="360" w:lineRule="auto"/>
        <w:jc w:val="both"/>
        <w:rPr>
          <w:rFonts w:ascii="Times New Roman" w:hAnsi="Times New Roman" w:cs="Times New Roman"/>
        </w:rPr>
      </w:pPr>
      <w:r w:rsidRPr="009F3283">
        <w:rPr>
          <w:rFonts w:ascii="Times New Roman" w:hAnsi="Times New Roman" w:cs="Times New Roman"/>
        </w:rPr>
        <w:t>Sajjan Bank (P) Ltd. Vs. R.B.I. 30 Comp. Cases 146</w:t>
      </w:r>
    </w:p>
    <w:p w:rsidR="00BA3106" w:rsidRPr="009F3283" w:rsidRDefault="00BA3106" w:rsidP="009F3283">
      <w:pPr>
        <w:pStyle w:val="ListParagraph"/>
        <w:numPr>
          <w:ilvl w:val="0"/>
          <w:numId w:val="5"/>
        </w:numPr>
        <w:spacing w:after="0" w:line="360" w:lineRule="auto"/>
        <w:jc w:val="both"/>
        <w:rPr>
          <w:rFonts w:ascii="Times New Roman" w:hAnsi="Times New Roman" w:cs="Times New Roman"/>
        </w:rPr>
      </w:pPr>
      <w:r w:rsidRPr="009F3283">
        <w:rPr>
          <w:rFonts w:ascii="Times New Roman" w:hAnsi="Times New Roman" w:cs="Times New Roman"/>
        </w:rPr>
        <w:t>Bangal Bank Vs. Satinder Nath AIR 1952, Col. 385</w:t>
      </w:r>
    </w:p>
    <w:p w:rsidR="00BA3106" w:rsidRPr="009F3283" w:rsidRDefault="00BA3106" w:rsidP="009F3283">
      <w:pPr>
        <w:pStyle w:val="ListParagraph"/>
        <w:numPr>
          <w:ilvl w:val="0"/>
          <w:numId w:val="5"/>
        </w:numPr>
        <w:spacing w:after="0" w:line="360" w:lineRule="auto"/>
        <w:jc w:val="both"/>
        <w:rPr>
          <w:rFonts w:ascii="Times New Roman" w:hAnsi="Times New Roman" w:cs="Times New Roman"/>
        </w:rPr>
      </w:pPr>
      <w:r w:rsidRPr="009F3283">
        <w:rPr>
          <w:rFonts w:ascii="Times New Roman" w:hAnsi="Times New Roman" w:cs="Times New Roman"/>
        </w:rPr>
        <w:t>Great Western Railway Vs. London and Country Banking Company 1901 AC-414</w:t>
      </w:r>
    </w:p>
    <w:p w:rsidR="00BA3106" w:rsidRPr="009F3283" w:rsidRDefault="00BA3106" w:rsidP="009F3283">
      <w:pPr>
        <w:pStyle w:val="ListParagraph"/>
        <w:numPr>
          <w:ilvl w:val="0"/>
          <w:numId w:val="5"/>
        </w:numPr>
        <w:spacing w:after="0" w:line="360" w:lineRule="auto"/>
        <w:jc w:val="both"/>
        <w:rPr>
          <w:rFonts w:ascii="Times New Roman" w:hAnsi="Times New Roman" w:cs="Times New Roman"/>
        </w:rPr>
      </w:pPr>
      <w:r w:rsidRPr="009F3283">
        <w:rPr>
          <w:rFonts w:ascii="Times New Roman" w:hAnsi="Times New Roman" w:cs="Times New Roman"/>
        </w:rPr>
        <w:t>Lloyod Vs. Grace Smith Company 1912 AC 716</w:t>
      </w:r>
    </w:p>
    <w:p w:rsidR="00BA3106" w:rsidRPr="009F3283" w:rsidRDefault="00BA3106" w:rsidP="009F3283">
      <w:pPr>
        <w:pStyle w:val="ListParagraph"/>
        <w:numPr>
          <w:ilvl w:val="0"/>
          <w:numId w:val="5"/>
        </w:numPr>
        <w:spacing w:after="0" w:line="360" w:lineRule="auto"/>
        <w:jc w:val="both"/>
        <w:rPr>
          <w:rFonts w:ascii="Times New Roman" w:hAnsi="Times New Roman" w:cs="Times New Roman"/>
        </w:rPr>
      </w:pPr>
      <w:r w:rsidRPr="009F3283">
        <w:rPr>
          <w:rFonts w:ascii="Times New Roman" w:hAnsi="Times New Roman" w:cs="Times New Roman"/>
        </w:rPr>
        <w:t>Bank of Bihar Vs. Damodar Parsad AIR 1969 SC 297</w:t>
      </w:r>
    </w:p>
    <w:p w:rsidR="00BA3106" w:rsidRPr="009F3283" w:rsidRDefault="00BA3106" w:rsidP="009F3283">
      <w:pPr>
        <w:pStyle w:val="ListParagraph"/>
        <w:numPr>
          <w:ilvl w:val="0"/>
          <w:numId w:val="5"/>
        </w:numPr>
        <w:spacing w:after="0" w:line="360" w:lineRule="auto"/>
        <w:jc w:val="both"/>
        <w:rPr>
          <w:rFonts w:ascii="Times New Roman" w:hAnsi="Times New Roman" w:cs="Times New Roman"/>
        </w:rPr>
      </w:pPr>
      <w:r w:rsidRPr="009F3283">
        <w:rPr>
          <w:rFonts w:ascii="Times New Roman" w:hAnsi="Times New Roman" w:cs="Times New Roman"/>
        </w:rPr>
        <w:t>Canara Bank Vs. Canara Sales Corporation AIR 1987 SC 1603</w:t>
      </w:r>
    </w:p>
    <w:p w:rsidR="002B4B5C" w:rsidRPr="009F3283" w:rsidRDefault="002B4B5C" w:rsidP="009F3283">
      <w:pPr>
        <w:spacing w:line="360" w:lineRule="auto"/>
        <w:jc w:val="both"/>
        <w:rPr>
          <w:rFonts w:ascii="Times New Roman" w:hAnsi="Times New Roman" w:cs="Times New Roman"/>
        </w:rPr>
      </w:pPr>
    </w:p>
    <w:sectPr w:rsidR="002B4B5C" w:rsidRPr="009F3283" w:rsidSect="000074D9">
      <w:footerReference w:type="default" r:id="rId8"/>
      <w:pgSz w:w="12240" w:h="15840"/>
      <w:pgMar w:top="1440" w:right="90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7D32" w:rsidRDefault="00AF7D32" w:rsidP="009F3283">
      <w:pPr>
        <w:spacing w:after="0" w:line="240" w:lineRule="auto"/>
      </w:pPr>
      <w:r>
        <w:separator/>
      </w:r>
    </w:p>
  </w:endnote>
  <w:endnote w:type="continuationSeparator" w:id="1">
    <w:p w:rsidR="00AF7D32" w:rsidRDefault="00AF7D32" w:rsidP="009F32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96138"/>
      <w:docPartObj>
        <w:docPartGallery w:val="Page Numbers (Bottom of Page)"/>
        <w:docPartUnique/>
      </w:docPartObj>
    </w:sdtPr>
    <w:sdtContent>
      <w:sdt>
        <w:sdtPr>
          <w:id w:val="565050523"/>
          <w:docPartObj>
            <w:docPartGallery w:val="Page Numbers (Top of Page)"/>
            <w:docPartUnique/>
          </w:docPartObj>
        </w:sdtPr>
        <w:sdtContent>
          <w:p w:rsidR="009F3283" w:rsidRDefault="009F3283">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7</w:t>
            </w:r>
            <w:r>
              <w:rPr>
                <w:b/>
                <w:sz w:val="24"/>
                <w:szCs w:val="24"/>
              </w:rPr>
              <w:fldChar w:fldCharType="end"/>
            </w:r>
          </w:p>
        </w:sdtContent>
      </w:sdt>
    </w:sdtContent>
  </w:sdt>
  <w:p w:rsidR="009F3283" w:rsidRDefault="009F32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7D32" w:rsidRDefault="00AF7D32" w:rsidP="009F3283">
      <w:pPr>
        <w:spacing w:after="0" w:line="240" w:lineRule="auto"/>
      </w:pPr>
      <w:r>
        <w:separator/>
      </w:r>
    </w:p>
  </w:footnote>
  <w:footnote w:type="continuationSeparator" w:id="1">
    <w:p w:rsidR="00AF7D32" w:rsidRDefault="00AF7D32" w:rsidP="009F32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25AC9"/>
    <w:multiLevelType w:val="hybridMultilevel"/>
    <w:tmpl w:val="F76A60E0"/>
    <w:lvl w:ilvl="0" w:tplc="613830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8C3154"/>
    <w:multiLevelType w:val="hybridMultilevel"/>
    <w:tmpl w:val="5680FB76"/>
    <w:lvl w:ilvl="0" w:tplc="C05C45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4C692C"/>
    <w:multiLevelType w:val="hybridMultilevel"/>
    <w:tmpl w:val="4E48797E"/>
    <w:lvl w:ilvl="0" w:tplc="044C38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8937CA"/>
    <w:multiLevelType w:val="hybridMultilevel"/>
    <w:tmpl w:val="B324E404"/>
    <w:lvl w:ilvl="0" w:tplc="C05C45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BC4559"/>
    <w:multiLevelType w:val="hybridMultilevel"/>
    <w:tmpl w:val="B324E404"/>
    <w:lvl w:ilvl="0" w:tplc="C05C45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E218F9"/>
    <w:multiLevelType w:val="hybridMultilevel"/>
    <w:tmpl w:val="5B06711E"/>
    <w:lvl w:ilvl="0" w:tplc="46AA73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EF7945"/>
    <w:rsid w:val="000074D9"/>
    <w:rsid w:val="00030545"/>
    <w:rsid w:val="00032234"/>
    <w:rsid w:val="00084007"/>
    <w:rsid w:val="00134BCF"/>
    <w:rsid w:val="00242CC9"/>
    <w:rsid w:val="002B4B5C"/>
    <w:rsid w:val="00317BA4"/>
    <w:rsid w:val="003475D3"/>
    <w:rsid w:val="003968B4"/>
    <w:rsid w:val="00400FEE"/>
    <w:rsid w:val="005706FE"/>
    <w:rsid w:val="005A0C64"/>
    <w:rsid w:val="00606FEC"/>
    <w:rsid w:val="00662893"/>
    <w:rsid w:val="008E6EB8"/>
    <w:rsid w:val="0097463A"/>
    <w:rsid w:val="009B7D69"/>
    <w:rsid w:val="009F3283"/>
    <w:rsid w:val="00A7282F"/>
    <w:rsid w:val="00AF7D32"/>
    <w:rsid w:val="00BA3106"/>
    <w:rsid w:val="00BA40D9"/>
    <w:rsid w:val="00EF7945"/>
    <w:rsid w:val="00F115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5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6FE"/>
    <w:pPr>
      <w:ind w:left="720"/>
      <w:contextualSpacing/>
    </w:pPr>
  </w:style>
  <w:style w:type="paragraph" w:styleId="Header">
    <w:name w:val="header"/>
    <w:basedOn w:val="Normal"/>
    <w:link w:val="HeaderChar"/>
    <w:uiPriority w:val="99"/>
    <w:unhideWhenUsed/>
    <w:rsid w:val="009F32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3283"/>
  </w:style>
  <w:style w:type="paragraph" w:styleId="Footer">
    <w:name w:val="footer"/>
    <w:basedOn w:val="Normal"/>
    <w:link w:val="FooterChar"/>
    <w:uiPriority w:val="99"/>
    <w:unhideWhenUsed/>
    <w:rsid w:val="009F32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328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88A3E65-DFA7-4878-9EA4-9A50A7926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1566</Words>
  <Characters>8931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Er.veer</dc:creator>
  <cp:lastModifiedBy>LHP</cp:lastModifiedBy>
  <cp:revision>2</cp:revision>
  <dcterms:created xsi:type="dcterms:W3CDTF">2013-02-26T07:16:00Z</dcterms:created>
  <dcterms:modified xsi:type="dcterms:W3CDTF">2013-02-26T07:16:00Z</dcterms:modified>
</cp:coreProperties>
</file>